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7BFE" w14:textId="49C0847D" w:rsidR="003D0A77" w:rsidRPr="00271D76" w:rsidRDefault="009F553D" w:rsidP="002969D0">
      <w:pPr>
        <w:pStyle w:val="Title"/>
        <w:rPr>
          <w:sz w:val="36"/>
          <w:szCs w:val="36"/>
        </w:rPr>
      </w:pPr>
      <w:bookmarkStart w:id="0" w:name="_Hlk10374222"/>
      <w:bookmarkStart w:id="1" w:name="_Hlk11531227"/>
      <w:bookmarkStart w:id="2" w:name="_GoBack"/>
      <w:bookmarkEnd w:id="2"/>
      <w:r>
        <w:rPr>
          <w:sz w:val="36"/>
          <w:szCs w:val="36"/>
        </w:rPr>
        <w:t>Ha</w:t>
      </w:r>
      <w:r w:rsidR="00D52360">
        <w:rPr>
          <w:sz w:val="36"/>
          <w:szCs w:val="36"/>
        </w:rPr>
        <w:t>ncock Neighborhood Alert</w:t>
      </w:r>
    </w:p>
    <w:p w14:paraId="1B8BF7D8" w14:textId="10EC209F" w:rsidR="006804B8" w:rsidRDefault="006804B8" w:rsidP="00C5050C">
      <w:pPr>
        <w:pStyle w:val="Title"/>
        <w:jc w:val="left"/>
        <w:rPr>
          <w:sz w:val="20"/>
        </w:rPr>
      </w:pPr>
      <w:r w:rsidRPr="006804B8">
        <w:rPr>
          <w:sz w:val="20"/>
        </w:rPr>
        <w:t>__________________</w:t>
      </w:r>
      <w:r w:rsidR="00C5050C">
        <w:rPr>
          <w:sz w:val="20"/>
        </w:rPr>
        <w:t>________________</w:t>
      </w:r>
      <w:r w:rsidR="002969D0">
        <w:rPr>
          <w:sz w:val="20"/>
        </w:rPr>
        <w:t xml:space="preserve">___Austin, Texas ______________________________________ </w:t>
      </w:r>
    </w:p>
    <w:p w14:paraId="4DAC3F4A" w14:textId="77777777" w:rsidR="00173C6C" w:rsidRPr="006804B8" w:rsidRDefault="00173C6C" w:rsidP="00C5050C">
      <w:pPr>
        <w:pStyle w:val="Title"/>
        <w:jc w:val="left"/>
        <w:rPr>
          <w:sz w:val="20"/>
        </w:rPr>
      </w:pPr>
    </w:p>
    <w:p w14:paraId="6307A036" w14:textId="6471F12C" w:rsidR="00CD44C8" w:rsidRPr="002969D0" w:rsidRDefault="006804B8" w:rsidP="00661556">
      <w:pPr>
        <w:rPr>
          <w:rFonts w:ascii="Comic Sans MS" w:hAnsi="Comic Sans MS"/>
          <w:i/>
          <w:iCs/>
        </w:rPr>
      </w:pPr>
      <w:r w:rsidRPr="002969D0">
        <w:rPr>
          <w:rFonts w:ascii="Comic Sans MS" w:hAnsi="Comic Sans MS"/>
          <w:i/>
          <w:iCs/>
        </w:rPr>
        <w:t xml:space="preserve">CodeNEXT </w:t>
      </w:r>
      <w:r w:rsidR="00083BF7" w:rsidRPr="002969D0">
        <w:rPr>
          <w:rFonts w:ascii="Comic Sans MS" w:hAnsi="Comic Sans MS"/>
          <w:i/>
          <w:iCs/>
        </w:rPr>
        <w:t xml:space="preserve">is the City’s </w:t>
      </w:r>
      <w:r w:rsidR="00F32F82">
        <w:rPr>
          <w:rFonts w:ascii="Comic Sans MS" w:hAnsi="Comic Sans MS"/>
          <w:i/>
          <w:iCs/>
        </w:rPr>
        <w:t xml:space="preserve">proposed </w:t>
      </w:r>
      <w:r w:rsidR="00083BF7" w:rsidRPr="002969D0">
        <w:rPr>
          <w:rFonts w:ascii="Comic Sans MS" w:hAnsi="Comic Sans MS"/>
          <w:i/>
          <w:iCs/>
        </w:rPr>
        <w:t>new land development code</w:t>
      </w:r>
      <w:r w:rsidR="00DF7552">
        <w:rPr>
          <w:rFonts w:ascii="Comic Sans MS" w:hAnsi="Comic Sans MS"/>
          <w:i/>
          <w:iCs/>
        </w:rPr>
        <w:t>. The latest version is</w:t>
      </w:r>
      <w:r w:rsidR="00083BF7" w:rsidRPr="002969D0">
        <w:rPr>
          <w:rFonts w:ascii="Comic Sans MS" w:hAnsi="Comic Sans MS"/>
          <w:i/>
          <w:iCs/>
        </w:rPr>
        <w:t xml:space="preserve"> to be released </w:t>
      </w:r>
      <w:r w:rsidR="001259F0">
        <w:rPr>
          <w:rFonts w:ascii="Comic Sans MS" w:hAnsi="Comic Sans MS"/>
          <w:i/>
          <w:iCs/>
        </w:rPr>
        <w:t>very soon</w:t>
      </w:r>
      <w:r w:rsidR="002969D0" w:rsidRPr="002969D0">
        <w:rPr>
          <w:rFonts w:ascii="Comic Sans MS" w:hAnsi="Comic Sans MS"/>
          <w:i/>
          <w:iCs/>
        </w:rPr>
        <w:t xml:space="preserve">. It </w:t>
      </w:r>
      <w:r w:rsidR="00285B77">
        <w:rPr>
          <w:rFonts w:ascii="Comic Sans MS" w:hAnsi="Comic Sans MS"/>
          <w:i/>
          <w:iCs/>
        </w:rPr>
        <w:t>will</w:t>
      </w:r>
      <w:r w:rsidR="00083BF7" w:rsidRPr="002969D0">
        <w:rPr>
          <w:rFonts w:ascii="Comic Sans MS" w:hAnsi="Comic Sans MS"/>
          <w:i/>
          <w:iCs/>
        </w:rPr>
        <w:t xml:space="preserve"> increase density </w:t>
      </w:r>
      <w:r w:rsidR="00F32F82">
        <w:rPr>
          <w:rFonts w:ascii="Comic Sans MS" w:hAnsi="Comic Sans MS"/>
          <w:i/>
          <w:iCs/>
        </w:rPr>
        <w:t>on corridors, in centers</w:t>
      </w:r>
      <w:r w:rsidR="00313F46">
        <w:rPr>
          <w:rFonts w:ascii="Comic Sans MS" w:hAnsi="Comic Sans MS"/>
          <w:i/>
          <w:iCs/>
        </w:rPr>
        <w:t>,</w:t>
      </w:r>
      <w:r w:rsidR="00F32F82">
        <w:rPr>
          <w:rFonts w:ascii="Comic Sans MS" w:hAnsi="Comic Sans MS"/>
          <w:i/>
          <w:iCs/>
        </w:rPr>
        <w:t xml:space="preserve"> and in neighborhoods</w:t>
      </w:r>
      <w:r w:rsidR="00313F46">
        <w:rPr>
          <w:rFonts w:ascii="Comic Sans MS" w:hAnsi="Comic Sans MS"/>
          <w:i/>
          <w:iCs/>
        </w:rPr>
        <w:t xml:space="preserve">. </w:t>
      </w:r>
      <w:r w:rsidR="00083BF7" w:rsidRPr="002969D0">
        <w:rPr>
          <w:rFonts w:ascii="Comic Sans MS" w:hAnsi="Comic Sans MS"/>
          <w:i/>
          <w:iCs/>
        </w:rPr>
        <w:t>You</w:t>
      </w:r>
      <w:r w:rsidRPr="002969D0">
        <w:rPr>
          <w:rFonts w:ascii="Comic Sans MS" w:hAnsi="Comic Sans MS"/>
          <w:i/>
          <w:iCs/>
        </w:rPr>
        <w:t xml:space="preserve"> may have questions about how</w:t>
      </w:r>
      <w:r w:rsidR="00313F46">
        <w:rPr>
          <w:rFonts w:ascii="Comic Sans MS" w:hAnsi="Comic Sans MS"/>
          <w:i/>
          <w:iCs/>
        </w:rPr>
        <w:t xml:space="preserve"> the</w:t>
      </w:r>
      <w:r w:rsidRPr="002969D0">
        <w:rPr>
          <w:rFonts w:ascii="Comic Sans MS" w:hAnsi="Comic Sans MS"/>
          <w:i/>
          <w:iCs/>
        </w:rPr>
        <w:t xml:space="preserve"> </w:t>
      </w:r>
      <w:r w:rsidR="00F32F82">
        <w:rPr>
          <w:rFonts w:ascii="Comic Sans MS" w:hAnsi="Comic Sans MS"/>
          <w:i/>
          <w:iCs/>
        </w:rPr>
        <w:t>proposed redevelopment authorized by CodeNEXT</w:t>
      </w:r>
      <w:r w:rsidR="00313F46">
        <w:rPr>
          <w:rFonts w:ascii="Comic Sans MS" w:hAnsi="Comic Sans MS"/>
          <w:i/>
          <w:iCs/>
        </w:rPr>
        <w:t xml:space="preserve"> </w:t>
      </w:r>
      <w:r w:rsidR="003365C4" w:rsidRPr="002969D0">
        <w:rPr>
          <w:rFonts w:ascii="Comic Sans MS" w:hAnsi="Comic Sans MS"/>
          <w:i/>
          <w:iCs/>
        </w:rPr>
        <w:t>could</w:t>
      </w:r>
      <w:r w:rsidR="00D52360">
        <w:rPr>
          <w:rFonts w:ascii="Comic Sans MS" w:hAnsi="Comic Sans MS"/>
          <w:i/>
          <w:iCs/>
        </w:rPr>
        <w:t xml:space="preserve"> affect Hancock</w:t>
      </w:r>
      <w:r w:rsidR="003365C4" w:rsidRPr="002969D0">
        <w:rPr>
          <w:rFonts w:ascii="Comic Sans MS" w:hAnsi="Comic Sans MS"/>
          <w:i/>
          <w:iCs/>
        </w:rPr>
        <w:t>.</w:t>
      </w:r>
      <w:r w:rsidRPr="002969D0">
        <w:rPr>
          <w:rFonts w:ascii="Comic Sans MS" w:hAnsi="Comic Sans MS"/>
          <w:i/>
          <w:iCs/>
        </w:rPr>
        <w:t xml:space="preserve"> Here are straight answers </w:t>
      </w:r>
      <w:r w:rsidR="00191319" w:rsidRPr="002969D0">
        <w:rPr>
          <w:rFonts w:ascii="Comic Sans MS" w:hAnsi="Comic Sans MS"/>
          <w:i/>
          <w:iCs/>
        </w:rPr>
        <w:t>drawn from</w:t>
      </w:r>
      <w:r w:rsidRPr="002969D0">
        <w:rPr>
          <w:rFonts w:ascii="Comic Sans MS" w:hAnsi="Comic Sans MS"/>
          <w:i/>
          <w:iCs/>
        </w:rPr>
        <w:t xml:space="preserve"> the City’s </w:t>
      </w:r>
      <w:r w:rsidR="00285B77">
        <w:rPr>
          <w:rFonts w:ascii="Comic Sans MS" w:hAnsi="Comic Sans MS"/>
          <w:i/>
          <w:iCs/>
        </w:rPr>
        <w:t>own documents</w:t>
      </w:r>
      <w:r w:rsidRPr="002969D0">
        <w:rPr>
          <w:rFonts w:ascii="Comic Sans MS" w:hAnsi="Comic Sans MS"/>
          <w:i/>
          <w:iCs/>
        </w:rPr>
        <w:t>.</w:t>
      </w:r>
      <w:r w:rsidR="00313F46">
        <w:rPr>
          <w:rFonts w:ascii="Comic Sans MS" w:hAnsi="Comic Sans MS"/>
          <w:i/>
          <w:iCs/>
        </w:rPr>
        <w:t xml:space="preserve"> We start with the City’s </w:t>
      </w:r>
      <w:r w:rsidR="00E745B4">
        <w:rPr>
          <w:rFonts w:ascii="Comic Sans MS" w:hAnsi="Comic Sans MS"/>
          <w:i/>
          <w:iCs/>
        </w:rPr>
        <w:t xml:space="preserve">proposed </w:t>
      </w:r>
      <w:r w:rsidR="00313F46">
        <w:rPr>
          <w:rFonts w:ascii="Comic Sans MS" w:hAnsi="Comic Sans MS"/>
          <w:i/>
          <w:iCs/>
        </w:rPr>
        <w:t>“transition</w:t>
      </w:r>
      <w:r w:rsidR="00A33709">
        <w:rPr>
          <w:rFonts w:ascii="Comic Sans MS" w:hAnsi="Comic Sans MS"/>
          <w:i/>
          <w:iCs/>
        </w:rPr>
        <w:t>” zones.</w:t>
      </w:r>
    </w:p>
    <w:p w14:paraId="2E3ECD22" w14:textId="5B144E21" w:rsidR="00C13B76" w:rsidRPr="005B140F" w:rsidRDefault="00F32F82">
      <w:r w:rsidRPr="005B140F">
        <w:t xml:space="preserve"> </w:t>
      </w:r>
      <w:r w:rsidR="00E37559" w:rsidRPr="005B140F">
        <w:t>[</w:t>
      </w:r>
      <w:r w:rsidR="006D27E5" w:rsidRPr="005B140F">
        <w:t>Boxed</w:t>
      </w:r>
      <w:r w:rsidR="00E37559" w:rsidRPr="005B140F">
        <w:t xml:space="preserve"> quotes are from the “City Council’s Direction in Response to City Manager’s March 15, 2019 Memo re:  Land Development Code Revision Policy Guidance</w:t>
      </w:r>
      <w:r w:rsidR="006849D4">
        <w:t>.</w:t>
      </w:r>
      <w:r w:rsidR="00E37559" w:rsidRPr="005B140F">
        <w:t>”</w:t>
      </w:r>
      <w:r w:rsidR="006849D4">
        <w:t>]</w:t>
      </w:r>
    </w:p>
    <w:p w14:paraId="74BBBA6D" w14:textId="5AB890F5" w:rsidR="00AD0877" w:rsidRPr="005028A4" w:rsidRDefault="00FD7FA0">
      <w:pPr>
        <w:rPr>
          <w:sz w:val="24"/>
          <w:szCs w:val="24"/>
          <w:u w:val="single"/>
        </w:rPr>
      </w:pPr>
      <w:r w:rsidRPr="00FD7FA0">
        <w:rPr>
          <w:sz w:val="24"/>
          <w:szCs w:val="24"/>
        </w:rPr>
        <w:t>1.</w:t>
      </w:r>
      <w:r w:rsidR="00492298">
        <w:rPr>
          <w:sz w:val="24"/>
          <w:szCs w:val="24"/>
        </w:rPr>
        <w:t xml:space="preserve"> </w:t>
      </w:r>
      <w:r w:rsidR="00AD0877" w:rsidRPr="005028A4">
        <w:rPr>
          <w:sz w:val="24"/>
          <w:szCs w:val="24"/>
          <w:u w:val="single"/>
        </w:rPr>
        <w:t>What are Transition Zones</w:t>
      </w:r>
      <w:r w:rsidR="005028A4" w:rsidRPr="005028A4">
        <w:rPr>
          <w:sz w:val="24"/>
          <w:szCs w:val="24"/>
          <w:u w:val="single"/>
        </w:rPr>
        <w:t xml:space="preserve"> or Transition Areas?</w:t>
      </w:r>
    </w:p>
    <w:p w14:paraId="212436E5" w14:textId="22317620" w:rsidR="00AD0877" w:rsidRDefault="00D22088">
      <w:pPr>
        <w:rPr>
          <w:sz w:val="24"/>
          <w:szCs w:val="24"/>
        </w:rPr>
      </w:pPr>
      <w:r>
        <w:rPr>
          <w:sz w:val="24"/>
          <w:szCs w:val="24"/>
        </w:rPr>
        <w:t xml:space="preserve">Transition Zones are </w:t>
      </w:r>
      <w:r w:rsidR="00900876">
        <w:rPr>
          <w:sz w:val="24"/>
          <w:szCs w:val="24"/>
        </w:rPr>
        <w:t xml:space="preserve">neighborhood </w:t>
      </w:r>
      <w:r>
        <w:rPr>
          <w:sz w:val="24"/>
          <w:szCs w:val="24"/>
        </w:rPr>
        <w:t>a</w:t>
      </w:r>
      <w:r w:rsidR="00AD0877">
        <w:rPr>
          <w:sz w:val="24"/>
          <w:szCs w:val="24"/>
        </w:rPr>
        <w:t>reas</w:t>
      </w:r>
      <w:r w:rsidR="00E457A7">
        <w:rPr>
          <w:sz w:val="24"/>
          <w:szCs w:val="24"/>
        </w:rPr>
        <w:t xml:space="preserve"> adjoining designated corridors </w:t>
      </w:r>
      <w:r w:rsidR="00173C6C" w:rsidRPr="00C92263">
        <w:rPr>
          <w:sz w:val="24"/>
          <w:szCs w:val="24"/>
        </w:rPr>
        <w:t xml:space="preserve">and activity centers </w:t>
      </w:r>
      <w:r w:rsidR="00E457A7">
        <w:rPr>
          <w:sz w:val="24"/>
          <w:szCs w:val="24"/>
        </w:rPr>
        <w:t>that</w:t>
      </w:r>
      <w:r w:rsidR="00AD0877">
        <w:rPr>
          <w:sz w:val="24"/>
          <w:szCs w:val="24"/>
        </w:rPr>
        <w:t xml:space="preserve"> </w:t>
      </w:r>
      <w:r w:rsidR="00900876">
        <w:rPr>
          <w:sz w:val="24"/>
          <w:szCs w:val="24"/>
        </w:rPr>
        <w:t xml:space="preserve">the City </w:t>
      </w:r>
      <w:r w:rsidR="00873DC5">
        <w:rPr>
          <w:sz w:val="24"/>
          <w:szCs w:val="24"/>
        </w:rPr>
        <w:t>is going to</w:t>
      </w:r>
      <w:r w:rsidR="00A33709">
        <w:rPr>
          <w:sz w:val="24"/>
          <w:szCs w:val="24"/>
        </w:rPr>
        <w:t xml:space="preserve"> re</w:t>
      </w:r>
      <w:r w:rsidR="00E457A7">
        <w:rPr>
          <w:sz w:val="24"/>
          <w:szCs w:val="24"/>
        </w:rPr>
        <w:t>zone</w:t>
      </w:r>
      <w:r w:rsidR="00BA3EF1">
        <w:rPr>
          <w:sz w:val="24"/>
          <w:szCs w:val="24"/>
        </w:rPr>
        <w:t xml:space="preserve"> to </w:t>
      </w:r>
      <w:r w:rsidR="00D80EED">
        <w:rPr>
          <w:sz w:val="24"/>
          <w:szCs w:val="24"/>
        </w:rPr>
        <w:t>authorize the construction of</w:t>
      </w:r>
      <w:r w:rsidR="00E457A7">
        <w:rPr>
          <w:sz w:val="24"/>
          <w:szCs w:val="24"/>
        </w:rPr>
        <w:t xml:space="preserve"> “missing middle housing.”</w:t>
      </w:r>
    </w:p>
    <w:p w14:paraId="3590AD1F" w14:textId="13529881" w:rsidR="00FD7FA0" w:rsidRPr="00F30DE5" w:rsidRDefault="005028A4" w:rsidP="00297A81">
      <w:pPr>
        <w:pBdr>
          <w:top w:val="single" w:sz="4" w:space="1" w:color="auto"/>
          <w:left w:val="single" w:sz="4" w:space="4" w:color="auto"/>
          <w:bottom w:val="single" w:sz="4" w:space="1" w:color="auto"/>
          <w:right w:val="single" w:sz="4" w:space="4" w:color="auto"/>
          <w:between w:val="single" w:sz="4" w:space="1" w:color="auto"/>
          <w:bar w:val="single" w:sz="4" w:color="auto"/>
        </w:pBdr>
        <w:ind w:left="720"/>
        <w:rPr>
          <w:sz w:val="24"/>
          <w:szCs w:val="24"/>
        </w:rPr>
      </w:pPr>
      <w:r w:rsidRPr="00297A81">
        <w:rPr>
          <w:sz w:val="24"/>
          <w:szCs w:val="24"/>
        </w:rPr>
        <w:t>“Map new Missing Middle housing in transition areas adjacent to activity centers, activity corridors, or the transit priority network”.</w:t>
      </w:r>
      <w:r w:rsidR="002C7EDF">
        <w:rPr>
          <w:sz w:val="24"/>
          <w:szCs w:val="24"/>
        </w:rPr>
        <w:t xml:space="preserve"> p. 10</w:t>
      </w:r>
    </w:p>
    <w:p w14:paraId="0171F3AA" w14:textId="429113BD" w:rsidR="00F30DE5" w:rsidRDefault="00FD7FA0">
      <w:pPr>
        <w:rPr>
          <w:sz w:val="24"/>
          <w:szCs w:val="24"/>
          <w:u w:val="single"/>
        </w:rPr>
      </w:pPr>
      <w:proofErr w:type="gramStart"/>
      <w:r w:rsidRPr="00FD7FA0">
        <w:rPr>
          <w:sz w:val="24"/>
          <w:szCs w:val="24"/>
        </w:rPr>
        <w:t>2.</w:t>
      </w:r>
      <w:r w:rsidR="00492298">
        <w:rPr>
          <w:sz w:val="24"/>
          <w:szCs w:val="24"/>
        </w:rPr>
        <w:t xml:space="preserve"> </w:t>
      </w:r>
      <w:r w:rsidR="009E4546">
        <w:rPr>
          <w:sz w:val="24"/>
          <w:szCs w:val="24"/>
          <w:u w:val="single"/>
        </w:rPr>
        <w:t>Are</w:t>
      </w:r>
      <w:proofErr w:type="gramEnd"/>
      <w:r w:rsidR="009E4546">
        <w:rPr>
          <w:sz w:val="24"/>
          <w:szCs w:val="24"/>
          <w:u w:val="single"/>
        </w:rPr>
        <w:t xml:space="preserve"> there </w:t>
      </w:r>
      <w:r w:rsidR="00A33709">
        <w:rPr>
          <w:sz w:val="24"/>
          <w:szCs w:val="24"/>
          <w:u w:val="single"/>
        </w:rPr>
        <w:t xml:space="preserve">Hancock </w:t>
      </w:r>
      <w:r w:rsidR="00F30DE5" w:rsidRPr="00F30DE5">
        <w:rPr>
          <w:sz w:val="24"/>
          <w:szCs w:val="24"/>
          <w:u w:val="single"/>
        </w:rPr>
        <w:t>streets</w:t>
      </w:r>
      <w:r w:rsidR="00B775DC">
        <w:rPr>
          <w:sz w:val="24"/>
          <w:szCs w:val="24"/>
          <w:u w:val="single"/>
        </w:rPr>
        <w:t xml:space="preserve"> </w:t>
      </w:r>
      <w:r>
        <w:rPr>
          <w:sz w:val="24"/>
          <w:szCs w:val="24"/>
          <w:u w:val="single"/>
        </w:rPr>
        <w:t>designated</w:t>
      </w:r>
      <w:r w:rsidR="00F30DE5" w:rsidRPr="00F30DE5">
        <w:rPr>
          <w:sz w:val="24"/>
          <w:szCs w:val="24"/>
          <w:u w:val="single"/>
        </w:rPr>
        <w:t xml:space="preserve"> </w:t>
      </w:r>
      <w:r w:rsidR="007C6B53">
        <w:rPr>
          <w:sz w:val="24"/>
          <w:szCs w:val="24"/>
          <w:u w:val="single"/>
        </w:rPr>
        <w:t xml:space="preserve">as </w:t>
      </w:r>
      <w:r w:rsidR="00F30DE5" w:rsidRPr="00F30DE5">
        <w:rPr>
          <w:sz w:val="24"/>
          <w:szCs w:val="24"/>
          <w:u w:val="single"/>
        </w:rPr>
        <w:t>part of the transit priority network?</w:t>
      </w:r>
    </w:p>
    <w:p w14:paraId="498AC3EC" w14:textId="51D09811" w:rsidR="00FD7FA0" w:rsidRDefault="00A33709" w:rsidP="00FD7FA0">
      <w:pPr>
        <w:rPr>
          <w:sz w:val="24"/>
          <w:szCs w:val="24"/>
        </w:rPr>
      </w:pPr>
      <w:r>
        <w:rPr>
          <w:sz w:val="24"/>
          <w:szCs w:val="24"/>
        </w:rPr>
        <w:t xml:space="preserve">Yes.  </w:t>
      </w:r>
      <w:proofErr w:type="gramStart"/>
      <w:r>
        <w:rPr>
          <w:sz w:val="24"/>
          <w:szCs w:val="24"/>
        </w:rPr>
        <w:t>Duval, Red River, and 38</w:t>
      </w:r>
      <w:r w:rsidRPr="00A33709">
        <w:rPr>
          <w:sz w:val="24"/>
          <w:szCs w:val="24"/>
          <w:vertAlign w:val="superscript"/>
        </w:rPr>
        <w:t>th</w:t>
      </w:r>
      <w:r>
        <w:rPr>
          <w:sz w:val="24"/>
          <w:szCs w:val="24"/>
        </w:rPr>
        <w:t>.</w:t>
      </w:r>
      <w:proofErr w:type="gramEnd"/>
    </w:p>
    <w:p w14:paraId="76E7D988" w14:textId="2346E054" w:rsidR="00FD7FA0" w:rsidRDefault="00D52360">
      <w:pPr>
        <w:rPr>
          <w:sz w:val="24"/>
          <w:szCs w:val="24"/>
        </w:rPr>
      </w:pPr>
      <w:hyperlink r:id="rId5" w:history="1">
        <w:r w:rsidR="00FD7FA0" w:rsidRPr="003B47DA">
          <w:rPr>
            <w:rStyle w:val="Hyperlink"/>
            <w:sz w:val="24"/>
            <w:szCs w:val="24"/>
          </w:rPr>
          <w:t>http://austin.maps.arcgis.com/apps/View/index.html?appid=3b83b4c6184343ed99eb42f22cf093c1</w:t>
        </w:r>
      </w:hyperlink>
      <w:r w:rsidR="00F30DE5">
        <w:rPr>
          <w:sz w:val="24"/>
          <w:szCs w:val="24"/>
        </w:rPr>
        <w:t xml:space="preserve"> </w:t>
      </w:r>
    </w:p>
    <w:p w14:paraId="123D75BB" w14:textId="6AC38D97" w:rsidR="00E457A7" w:rsidRPr="00FD7FA0" w:rsidRDefault="00FD7FA0">
      <w:pPr>
        <w:rPr>
          <w:sz w:val="24"/>
          <w:szCs w:val="24"/>
          <w:u w:val="single"/>
        </w:rPr>
      </w:pPr>
      <w:r w:rsidRPr="00FD7FA0">
        <w:rPr>
          <w:sz w:val="24"/>
          <w:szCs w:val="24"/>
        </w:rPr>
        <w:t>3.</w:t>
      </w:r>
      <w:r>
        <w:rPr>
          <w:sz w:val="24"/>
          <w:szCs w:val="24"/>
          <w:u w:val="single"/>
        </w:rPr>
        <w:t xml:space="preserve"> </w:t>
      </w:r>
      <w:r w:rsidR="00E457A7" w:rsidRPr="00FD7FA0">
        <w:rPr>
          <w:sz w:val="24"/>
          <w:szCs w:val="24"/>
          <w:u w:val="single"/>
        </w:rPr>
        <w:t>What is missing middle housing?</w:t>
      </w:r>
    </w:p>
    <w:p w14:paraId="1666523D" w14:textId="156912BE" w:rsidR="009E4546" w:rsidRDefault="006804B8">
      <w:pPr>
        <w:rPr>
          <w:sz w:val="24"/>
          <w:szCs w:val="24"/>
        </w:rPr>
      </w:pPr>
      <w:r>
        <w:rPr>
          <w:sz w:val="24"/>
          <w:szCs w:val="24"/>
        </w:rPr>
        <w:t xml:space="preserve">             </w:t>
      </w:r>
      <w:r w:rsidR="009E4546" w:rsidRPr="009E4546">
        <w:rPr>
          <w:noProof/>
          <w:sz w:val="24"/>
          <w:szCs w:val="24"/>
        </w:rPr>
        <w:drawing>
          <wp:inline distT="0" distB="0" distL="0" distR="0" wp14:anchorId="7B00D12C" wp14:editId="1270E66A">
            <wp:extent cx="5285232" cy="1499616"/>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85232" cy="1499616"/>
                    </a:xfrm>
                    <a:prstGeom prst="rect">
                      <a:avLst/>
                    </a:prstGeom>
                  </pic:spPr>
                </pic:pic>
              </a:graphicData>
            </a:graphic>
          </wp:inline>
        </w:drawing>
      </w:r>
      <w:r>
        <w:rPr>
          <w:sz w:val="24"/>
          <w:szCs w:val="24"/>
        </w:rPr>
        <w:t xml:space="preserve">        </w:t>
      </w:r>
      <w:r w:rsidR="009E4546">
        <w:rPr>
          <w:sz w:val="24"/>
          <w:szCs w:val="24"/>
        </w:rPr>
        <w:t xml:space="preserve">                                               </w:t>
      </w:r>
    </w:p>
    <w:p w14:paraId="01222792" w14:textId="20142514" w:rsidR="009E4546" w:rsidRDefault="009E4546">
      <w:pPr>
        <w:rPr>
          <w:sz w:val="24"/>
          <w:szCs w:val="24"/>
        </w:rPr>
      </w:pPr>
      <w:r>
        <w:rPr>
          <w:sz w:val="24"/>
          <w:szCs w:val="24"/>
        </w:rPr>
        <w:t xml:space="preserve">              </w:t>
      </w:r>
      <w:r w:rsidRPr="009E4546">
        <w:rPr>
          <w:noProof/>
          <w:sz w:val="24"/>
          <w:szCs w:val="24"/>
        </w:rPr>
        <w:drawing>
          <wp:inline distT="0" distB="0" distL="0" distR="0" wp14:anchorId="1B5C9371" wp14:editId="49911909">
            <wp:extent cx="5780465" cy="2286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80465" cy="228606"/>
                    </a:xfrm>
                    <a:prstGeom prst="rect">
                      <a:avLst/>
                    </a:prstGeom>
                  </pic:spPr>
                </pic:pic>
              </a:graphicData>
            </a:graphic>
          </wp:inline>
        </w:drawing>
      </w:r>
    </w:p>
    <w:p w14:paraId="09DAB68A" w14:textId="2DBB2FB6" w:rsidR="00327C33" w:rsidRPr="00D80EED" w:rsidRDefault="00352FC4">
      <w:pPr>
        <w:rPr>
          <w:sz w:val="24"/>
          <w:szCs w:val="24"/>
          <w:u w:val="single"/>
        </w:rPr>
      </w:pPr>
      <w:r>
        <w:rPr>
          <w:sz w:val="24"/>
          <w:szCs w:val="24"/>
        </w:rPr>
        <w:t xml:space="preserve">4. </w:t>
      </w:r>
      <w:r w:rsidRPr="00D80EED">
        <w:rPr>
          <w:sz w:val="24"/>
          <w:szCs w:val="24"/>
          <w:u w:val="single"/>
        </w:rPr>
        <w:t xml:space="preserve">What level of missing middle zoning is </w:t>
      </w:r>
      <w:r w:rsidR="00410A07">
        <w:rPr>
          <w:sz w:val="24"/>
          <w:szCs w:val="24"/>
          <w:u w:val="single"/>
        </w:rPr>
        <w:t xml:space="preserve">the City </w:t>
      </w:r>
      <w:r w:rsidRPr="00D80EED">
        <w:rPr>
          <w:sz w:val="24"/>
          <w:szCs w:val="24"/>
          <w:u w:val="single"/>
        </w:rPr>
        <w:t xml:space="preserve">going to </w:t>
      </w:r>
      <w:r w:rsidR="00410A07">
        <w:rPr>
          <w:sz w:val="24"/>
          <w:szCs w:val="24"/>
          <w:u w:val="single"/>
        </w:rPr>
        <w:t>apply</w:t>
      </w:r>
      <w:r w:rsidRPr="00D80EED">
        <w:rPr>
          <w:sz w:val="24"/>
          <w:szCs w:val="24"/>
          <w:u w:val="single"/>
        </w:rPr>
        <w:t xml:space="preserve"> to</w:t>
      </w:r>
      <w:r w:rsidR="005A08EE">
        <w:rPr>
          <w:sz w:val="24"/>
          <w:szCs w:val="24"/>
          <w:u w:val="single"/>
        </w:rPr>
        <w:t xml:space="preserve"> </w:t>
      </w:r>
      <w:r w:rsidR="003B5F58">
        <w:rPr>
          <w:sz w:val="24"/>
          <w:szCs w:val="24"/>
          <w:u w:val="single"/>
        </w:rPr>
        <w:t xml:space="preserve">individual </w:t>
      </w:r>
      <w:r w:rsidR="005328D4">
        <w:rPr>
          <w:sz w:val="24"/>
          <w:szCs w:val="24"/>
          <w:u w:val="single"/>
        </w:rPr>
        <w:t>lots in a</w:t>
      </w:r>
      <w:r w:rsidRPr="00D80EED">
        <w:rPr>
          <w:sz w:val="24"/>
          <w:szCs w:val="24"/>
          <w:u w:val="single"/>
        </w:rPr>
        <w:t xml:space="preserve"> neighborhood</w:t>
      </w:r>
      <w:r w:rsidR="005328D4">
        <w:rPr>
          <w:sz w:val="24"/>
          <w:szCs w:val="24"/>
          <w:u w:val="single"/>
        </w:rPr>
        <w:t xml:space="preserve"> </w:t>
      </w:r>
      <w:r w:rsidRPr="00D80EED">
        <w:rPr>
          <w:sz w:val="24"/>
          <w:szCs w:val="24"/>
          <w:u w:val="single"/>
        </w:rPr>
        <w:t>transition zone?</w:t>
      </w:r>
    </w:p>
    <w:p w14:paraId="6C2E3968" w14:textId="3106E3BA" w:rsidR="00327C33" w:rsidRDefault="00352FC4" w:rsidP="006D27E5">
      <w:pPr>
        <w:pBdr>
          <w:top w:val="single" w:sz="4" w:space="1" w:color="auto"/>
          <w:left w:val="single" w:sz="4" w:space="4" w:color="auto"/>
          <w:bottom w:val="single" w:sz="4" w:space="1" w:color="auto"/>
          <w:right w:val="single" w:sz="4" w:space="4" w:color="auto"/>
        </w:pBdr>
        <w:ind w:left="720"/>
        <w:rPr>
          <w:sz w:val="24"/>
          <w:szCs w:val="24"/>
        </w:rPr>
      </w:pPr>
      <w:r w:rsidRPr="006D27E5">
        <w:rPr>
          <w:sz w:val="24"/>
          <w:szCs w:val="24"/>
        </w:rPr>
        <w:t xml:space="preserve">“Four units within a house scale should be the </w:t>
      </w:r>
      <w:r w:rsidRPr="006D27E5">
        <w:rPr>
          <w:i/>
          <w:sz w:val="24"/>
          <w:szCs w:val="24"/>
        </w:rPr>
        <w:t>least</w:t>
      </w:r>
      <w:r w:rsidRPr="006D27E5">
        <w:rPr>
          <w:sz w:val="24"/>
          <w:szCs w:val="24"/>
        </w:rPr>
        <w:t xml:space="preserve"> intense </w:t>
      </w:r>
      <w:proofErr w:type="gramStart"/>
      <w:r w:rsidRPr="006D27E5">
        <w:rPr>
          <w:sz w:val="24"/>
          <w:szCs w:val="24"/>
        </w:rPr>
        <w:t>zone</w:t>
      </w:r>
      <w:proofErr w:type="gramEnd"/>
      <w:r w:rsidRPr="006D27E5">
        <w:rPr>
          <w:sz w:val="24"/>
          <w:szCs w:val="24"/>
        </w:rPr>
        <w:t xml:space="preserve"> within a transition area, subject to staff’s consideration of what is appropriate.”  (</w:t>
      </w:r>
      <w:proofErr w:type="gramStart"/>
      <w:r w:rsidRPr="006D27E5">
        <w:rPr>
          <w:sz w:val="24"/>
          <w:szCs w:val="24"/>
        </w:rPr>
        <w:t>emphasis</w:t>
      </w:r>
      <w:proofErr w:type="gramEnd"/>
      <w:r w:rsidRPr="006D27E5">
        <w:rPr>
          <w:sz w:val="24"/>
          <w:szCs w:val="24"/>
        </w:rPr>
        <w:t xml:space="preserve"> added)</w:t>
      </w:r>
      <w:r w:rsidR="002C7EDF" w:rsidRPr="006D27E5">
        <w:rPr>
          <w:sz w:val="24"/>
          <w:szCs w:val="24"/>
        </w:rPr>
        <w:t xml:space="preserve"> p. 13</w:t>
      </w:r>
    </w:p>
    <w:p w14:paraId="6FC9F63B" w14:textId="31F82AEC" w:rsidR="00537258" w:rsidRDefault="003B5F58">
      <w:pPr>
        <w:rPr>
          <w:sz w:val="24"/>
          <w:szCs w:val="24"/>
          <w:u w:val="single"/>
        </w:rPr>
      </w:pPr>
      <w:r>
        <w:rPr>
          <w:sz w:val="24"/>
          <w:szCs w:val="24"/>
        </w:rPr>
        <w:t>5</w:t>
      </w:r>
      <w:r w:rsidR="00FD7FA0">
        <w:rPr>
          <w:sz w:val="24"/>
          <w:szCs w:val="24"/>
        </w:rPr>
        <w:t xml:space="preserve">. </w:t>
      </w:r>
      <w:r w:rsidR="00FD7FA0" w:rsidRPr="00D80EED">
        <w:rPr>
          <w:sz w:val="24"/>
          <w:szCs w:val="24"/>
          <w:u w:val="single"/>
        </w:rPr>
        <w:t xml:space="preserve">How </w:t>
      </w:r>
      <w:r w:rsidR="005A08EE">
        <w:rPr>
          <w:sz w:val="24"/>
          <w:szCs w:val="24"/>
          <w:u w:val="single"/>
        </w:rPr>
        <w:t>far</w:t>
      </w:r>
      <w:r w:rsidR="00FD7FA0" w:rsidRPr="00D80EED">
        <w:rPr>
          <w:sz w:val="24"/>
          <w:szCs w:val="24"/>
          <w:u w:val="single"/>
        </w:rPr>
        <w:t xml:space="preserve"> do transition areas extend into neighborhoods</w:t>
      </w:r>
      <w:r w:rsidR="00354282" w:rsidRPr="00D80EED">
        <w:rPr>
          <w:sz w:val="24"/>
          <w:szCs w:val="24"/>
          <w:u w:val="single"/>
        </w:rPr>
        <w:t>?</w:t>
      </w:r>
    </w:p>
    <w:p w14:paraId="49FA1583" w14:textId="77777777" w:rsidR="009E4546" w:rsidRDefault="00537258" w:rsidP="009E4546">
      <w:pPr>
        <w:pBdr>
          <w:top w:val="single" w:sz="4" w:space="1" w:color="auto"/>
          <w:left w:val="single" w:sz="4" w:space="4" w:color="auto"/>
          <w:bottom w:val="single" w:sz="4" w:space="1" w:color="auto"/>
          <w:right w:val="single" w:sz="4" w:space="4" w:color="auto"/>
        </w:pBdr>
        <w:spacing w:after="0"/>
        <w:ind w:left="720"/>
        <w:rPr>
          <w:sz w:val="24"/>
          <w:szCs w:val="24"/>
        </w:rPr>
      </w:pPr>
      <w:r>
        <w:rPr>
          <w:sz w:val="24"/>
          <w:szCs w:val="24"/>
        </w:rPr>
        <w:t>“</w:t>
      </w:r>
      <w:proofErr w:type="spellStart"/>
      <w:r w:rsidR="005A08EE" w:rsidRPr="001951AB">
        <w:rPr>
          <w:sz w:val="24"/>
          <w:szCs w:val="24"/>
        </w:rPr>
        <w:t>i</w:t>
      </w:r>
      <w:proofErr w:type="spellEnd"/>
      <w:r w:rsidR="005A08EE" w:rsidRPr="001951AB">
        <w:rPr>
          <w:sz w:val="24"/>
          <w:szCs w:val="24"/>
        </w:rPr>
        <w:t xml:space="preserve">. Generally, the transition area should be two (2) to (5) </w:t>
      </w:r>
      <w:proofErr w:type="gramStart"/>
      <w:r w:rsidR="005A08EE" w:rsidRPr="001951AB">
        <w:rPr>
          <w:sz w:val="24"/>
          <w:szCs w:val="24"/>
        </w:rPr>
        <w:t>lots</w:t>
      </w:r>
      <w:proofErr w:type="gramEnd"/>
      <w:r w:rsidR="005A08EE" w:rsidRPr="001951AB">
        <w:rPr>
          <w:sz w:val="24"/>
          <w:szCs w:val="24"/>
        </w:rPr>
        <w:t xml:space="preserve"> deep beyond the corridor lot. </w:t>
      </w:r>
    </w:p>
    <w:p w14:paraId="48DF8786" w14:textId="754DEFEC" w:rsidR="005A08EE" w:rsidRPr="001951AB" w:rsidRDefault="005A08EE" w:rsidP="009E4546">
      <w:pPr>
        <w:pBdr>
          <w:top w:val="single" w:sz="4" w:space="1" w:color="auto"/>
          <w:left w:val="single" w:sz="4" w:space="4" w:color="auto"/>
          <w:bottom w:val="single" w:sz="4" w:space="1" w:color="auto"/>
          <w:right w:val="single" w:sz="4" w:space="4" w:color="auto"/>
        </w:pBdr>
        <w:spacing w:after="0"/>
        <w:ind w:left="720"/>
        <w:rPr>
          <w:sz w:val="24"/>
          <w:szCs w:val="24"/>
        </w:rPr>
      </w:pPr>
      <w:r w:rsidRPr="001951AB">
        <w:rPr>
          <w:sz w:val="24"/>
          <w:szCs w:val="24"/>
        </w:rPr>
        <w:t>ii. The depth and scale of any transition area should be set considering context sensitive factors and planning principles such as those set out in the direction for Question 4.</w:t>
      </w:r>
      <w:r w:rsidR="001229AA" w:rsidRPr="001951AB">
        <w:rPr>
          <w:sz w:val="24"/>
          <w:szCs w:val="24"/>
        </w:rPr>
        <w:t>”</w:t>
      </w:r>
      <w:r w:rsidRPr="001951AB">
        <w:rPr>
          <w:sz w:val="24"/>
          <w:szCs w:val="24"/>
        </w:rPr>
        <w:t xml:space="preserve"> </w:t>
      </w:r>
      <w:r w:rsidR="002C7EDF" w:rsidRPr="001951AB">
        <w:rPr>
          <w:sz w:val="24"/>
          <w:szCs w:val="24"/>
        </w:rPr>
        <w:t>p. 10</w:t>
      </w:r>
    </w:p>
    <w:p w14:paraId="065368FB" w14:textId="77777777" w:rsidR="009E4546" w:rsidRDefault="009E4546" w:rsidP="00173C6C">
      <w:pPr>
        <w:rPr>
          <w:sz w:val="24"/>
          <w:szCs w:val="24"/>
        </w:rPr>
      </w:pPr>
    </w:p>
    <w:p w14:paraId="034A17C0" w14:textId="2AFF71CD" w:rsidR="00367772" w:rsidRDefault="00472C37" w:rsidP="00173C6C">
      <w:pPr>
        <w:rPr>
          <w:sz w:val="24"/>
          <w:szCs w:val="24"/>
        </w:rPr>
      </w:pPr>
      <w:r>
        <w:rPr>
          <w:sz w:val="24"/>
          <w:szCs w:val="24"/>
        </w:rPr>
        <w:t>Generally, “(2) to (5)</w:t>
      </w:r>
      <w:r w:rsidR="001229AA">
        <w:rPr>
          <w:sz w:val="24"/>
          <w:szCs w:val="24"/>
        </w:rPr>
        <w:t xml:space="preserve"> lots </w:t>
      </w:r>
      <w:r w:rsidR="006849D4">
        <w:rPr>
          <w:sz w:val="24"/>
          <w:szCs w:val="24"/>
        </w:rPr>
        <w:t>deep</w:t>
      </w:r>
      <w:r w:rsidR="002F5FB4">
        <w:rPr>
          <w:sz w:val="24"/>
          <w:szCs w:val="24"/>
        </w:rPr>
        <w:t>”</w:t>
      </w:r>
      <w:r w:rsidR="006849D4">
        <w:rPr>
          <w:sz w:val="24"/>
          <w:szCs w:val="24"/>
        </w:rPr>
        <w:t xml:space="preserve"> </w:t>
      </w:r>
      <w:r w:rsidR="00EC2B7F">
        <w:rPr>
          <w:sz w:val="24"/>
          <w:szCs w:val="24"/>
        </w:rPr>
        <w:t>could mean</w:t>
      </w:r>
      <w:r w:rsidR="00650607">
        <w:rPr>
          <w:sz w:val="24"/>
          <w:szCs w:val="24"/>
        </w:rPr>
        <w:t xml:space="preserve"> ½ to 2 ½ blocks</w:t>
      </w:r>
      <w:r>
        <w:rPr>
          <w:sz w:val="24"/>
          <w:szCs w:val="24"/>
        </w:rPr>
        <w:t xml:space="preserve"> depending on the orientation of the adjoining residential blocks to the corridor</w:t>
      </w:r>
      <w:r w:rsidR="009E4546">
        <w:rPr>
          <w:sz w:val="24"/>
          <w:szCs w:val="24"/>
        </w:rPr>
        <w:t xml:space="preserve"> (parallel v. perpendicular)</w:t>
      </w:r>
      <w:r>
        <w:rPr>
          <w:sz w:val="24"/>
          <w:szCs w:val="24"/>
        </w:rPr>
        <w:t xml:space="preserve">. </w:t>
      </w:r>
      <w:r w:rsidR="00E8032D">
        <w:rPr>
          <w:sz w:val="24"/>
          <w:szCs w:val="24"/>
        </w:rPr>
        <w:t xml:space="preserve"> </w:t>
      </w:r>
      <w:r w:rsidR="005E51CD">
        <w:rPr>
          <w:sz w:val="24"/>
          <w:szCs w:val="24"/>
        </w:rPr>
        <w:t>The (2) to (5) lot depth, however, is a “general” rule. The Mayor (and Council majority) refused to cap it at five lots</w:t>
      </w:r>
      <w:r w:rsidR="00173C6C">
        <w:rPr>
          <w:sz w:val="24"/>
          <w:szCs w:val="24"/>
        </w:rPr>
        <w:t>.</w:t>
      </w:r>
      <w:r w:rsidR="005E51CD">
        <w:rPr>
          <w:sz w:val="24"/>
          <w:szCs w:val="24"/>
        </w:rPr>
        <w:t xml:space="preserve"> </w:t>
      </w:r>
      <w:bookmarkEnd w:id="0"/>
    </w:p>
    <w:p w14:paraId="2B22F541" w14:textId="44A12BDA" w:rsidR="001A5955" w:rsidRDefault="001A5955" w:rsidP="00EE402E">
      <w:pPr>
        <w:spacing w:after="0" w:line="240" w:lineRule="auto"/>
        <w:rPr>
          <w:sz w:val="24"/>
          <w:szCs w:val="24"/>
          <w:u w:val="single"/>
        </w:rPr>
      </w:pPr>
      <w:r>
        <w:rPr>
          <w:sz w:val="24"/>
          <w:szCs w:val="24"/>
        </w:rPr>
        <w:t xml:space="preserve">6. </w:t>
      </w:r>
      <w:r w:rsidR="000921D2">
        <w:rPr>
          <w:sz w:val="24"/>
          <w:szCs w:val="24"/>
          <w:u w:val="single"/>
        </w:rPr>
        <w:t>B</w:t>
      </w:r>
      <w:r w:rsidR="000921D2" w:rsidRPr="0026143C">
        <w:rPr>
          <w:sz w:val="24"/>
          <w:szCs w:val="24"/>
          <w:u w:val="single"/>
        </w:rPr>
        <w:t>efore</w:t>
      </w:r>
      <w:r w:rsidR="000921D2">
        <w:rPr>
          <w:sz w:val="24"/>
          <w:szCs w:val="24"/>
          <w:u w:val="single"/>
        </w:rPr>
        <w:t xml:space="preserve"> the City</w:t>
      </w:r>
      <w:r w:rsidR="000921D2" w:rsidRPr="0026143C">
        <w:rPr>
          <w:sz w:val="24"/>
          <w:szCs w:val="24"/>
          <w:u w:val="single"/>
        </w:rPr>
        <w:t xml:space="preserve"> </w:t>
      </w:r>
      <w:proofErr w:type="spellStart"/>
      <w:r w:rsidR="000921D2">
        <w:rPr>
          <w:sz w:val="24"/>
          <w:szCs w:val="24"/>
          <w:u w:val="single"/>
        </w:rPr>
        <w:t>upzones</w:t>
      </w:r>
      <w:proofErr w:type="spellEnd"/>
      <w:r w:rsidR="000921D2">
        <w:rPr>
          <w:sz w:val="24"/>
          <w:szCs w:val="24"/>
          <w:u w:val="single"/>
        </w:rPr>
        <w:t xml:space="preserve"> homes</w:t>
      </w:r>
      <w:r w:rsidR="000921D2" w:rsidRPr="0026143C">
        <w:rPr>
          <w:sz w:val="24"/>
          <w:szCs w:val="24"/>
          <w:u w:val="single"/>
        </w:rPr>
        <w:t xml:space="preserve"> in</w:t>
      </w:r>
      <w:r w:rsidR="005B140F">
        <w:rPr>
          <w:sz w:val="24"/>
          <w:szCs w:val="24"/>
          <w:u w:val="single"/>
        </w:rPr>
        <w:t xml:space="preserve"> (or out of)</w:t>
      </w:r>
      <w:r w:rsidR="000921D2" w:rsidRPr="0026143C">
        <w:rPr>
          <w:sz w:val="24"/>
          <w:szCs w:val="24"/>
          <w:u w:val="single"/>
        </w:rPr>
        <w:t xml:space="preserve"> transition </w:t>
      </w:r>
      <w:r w:rsidR="00682F21">
        <w:rPr>
          <w:sz w:val="24"/>
          <w:szCs w:val="24"/>
          <w:u w:val="single"/>
        </w:rPr>
        <w:t>zones</w:t>
      </w:r>
      <w:r w:rsidR="000921D2">
        <w:rPr>
          <w:sz w:val="24"/>
          <w:szCs w:val="24"/>
          <w:u w:val="single"/>
        </w:rPr>
        <w:t>, w</w:t>
      </w:r>
      <w:r w:rsidRPr="0026143C">
        <w:rPr>
          <w:sz w:val="24"/>
          <w:szCs w:val="24"/>
          <w:u w:val="single"/>
        </w:rPr>
        <w:t xml:space="preserve">ill </w:t>
      </w:r>
      <w:r w:rsidR="000B4494">
        <w:rPr>
          <w:sz w:val="24"/>
          <w:szCs w:val="24"/>
          <w:u w:val="single"/>
        </w:rPr>
        <w:t>citizens have</w:t>
      </w:r>
      <w:r w:rsidR="00A65F6F">
        <w:rPr>
          <w:sz w:val="24"/>
          <w:szCs w:val="24"/>
          <w:u w:val="single"/>
        </w:rPr>
        <w:t xml:space="preserve"> the customary</w:t>
      </w:r>
      <w:r w:rsidR="00900876">
        <w:rPr>
          <w:sz w:val="24"/>
          <w:szCs w:val="24"/>
          <w:u w:val="single"/>
        </w:rPr>
        <w:t xml:space="preserve"> zoning </w:t>
      </w:r>
      <w:r w:rsidRPr="0026143C">
        <w:rPr>
          <w:sz w:val="24"/>
          <w:szCs w:val="24"/>
          <w:u w:val="single"/>
        </w:rPr>
        <w:t>notice</w:t>
      </w:r>
      <w:r w:rsidR="00900876">
        <w:rPr>
          <w:sz w:val="24"/>
          <w:szCs w:val="24"/>
          <w:u w:val="single"/>
        </w:rPr>
        <w:t>, process</w:t>
      </w:r>
      <w:r w:rsidR="00AE6BE8">
        <w:rPr>
          <w:sz w:val="24"/>
          <w:szCs w:val="24"/>
          <w:u w:val="single"/>
        </w:rPr>
        <w:t xml:space="preserve"> </w:t>
      </w:r>
      <w:r w:rsidR="000921D2">
        <w:rPr>
          <w:sz w:val="24"/>
          <w:szCs w:val="24"/>
          <w:u w:val="single"/>
        </w:rPr>
        <w:t xml:space="preserve">and </w:t>
      </w:r>
      <w:r w:rsidRPr="0026143C">
        <w:rPr>
          <w:sz w:val="24"/>
          <w:szCs w:val="24"/>
          <w:u w:val="single"/>
        </w:rPr>
        <w:t xml:space="preserve">hearing </w:t>
      </w:r>
      <w:r w:rsidR="000921D2">
        <w:rPr>
          <w:sz w:val="24"/>
          <w:szCs w:val="24"/>
          <w:u w:val="single"/>
        </w:rPr>
        <w:t>with</w:t>
      </w:r>
      <w:r w:rsidRPr="0026143C">
        <w:rPr>
          <w:sz w:val="24"/>
          <w:szCs w:val="24"/>
          <w:u w:val="single"/>
        </w:rPr>
        <w:t xml:space="preserve"> the </w:t>
      </w:r>
      <w:r w:rsidR="009D2BF9">
        <w:rPr>
          <w:sz w:val="24"/>
          <w:szCs w:val="24"/>
          <w:u w:val="single"/>
        </w:rPr>
        <w:t xml:space="preserve">statutory </w:t>
      </w:r>
      <w:r w:rsidRPr="0026143C">
        <w:rPr>
          <w:sz w:val="24"/>
          <w:szCs w:val="24"/>
          <w:u w:val="single"/>
        </w:rPr>
        <w:t>right to</w:t>
      </w:r>
      <w:r w:rsidR="00900876">
        <w:rPr>
          <w:sz w:val="24"/>
          <w:szCs w:val="24"/>
          <w:u w:val="single"/>
        </w:rPr>
        <w:t xml:space="preserve"> object through</w:t>
      </w:r>
      <w:r w:rsidRPr="0026143C">
        <w:rPr>
          <w:sz w:val="24"/>
          <w:szCs w:val="24"/>
          <w:u w:val="single"/>
        </w:rPr>
        <w:t xml:space="preserve"> a valid petition</w:t>
      </w:r>
      <w:r w:rsidR="000921D2">
        <w:rPr>
          <w:sz w:val="24"/>
          <w:szCs w:val="24"/>
          <w:u w:val="single"/>
        </w:rPr>
        <w:t>?</w:t>
      </w:r>
      <w:r w:rsidRPr="0026143C">
        <w:rPr>
          <w:sz w:val="24"/>
          <w:szCs w:val="24"/>
          <w:u w:val="single"/>
        </w:rPr>
        <w:t xml:space="preserve"> </w:t>
      </w:r>
    </w:p>
    <w:p w14:paraId="761C1C3D" w14:textId="77777777" w:rsidR="00173C6C" w:rsidRDefault="00173C6C" w:rsidP="00EE402E">
      <w:pPr>
        <w:spacing w:after="0" w:line="240" w:lineRule="auto"/>
        <w:rPr>
          <w:sz w:val="24"/>
          <w:szCs w:val="24"/>
          <w:u w:val="single"/>
        </w:rPr>
      </w:pPr>
    </w:p>
    <w:p w14:paraId="2CFF8C26" w14:textId="1E5F4EB8" w:rsidR="0026143C" w:rsidRDefault="0026143C" w:rsidP="00EE402E">
      <w:pPr>
        <w:spacing w:after="0" w:line="240" w:lineRule="auto"/>
        <w:rPr>
          <w:sz w:val="24"/>
          <w:szCs w:val="24"/>
        </w:rPr>
      </w:pPr>
      <w:r w:rsidRPr="009B405F">
        <w:rPr>
          <w:sz w:val="24"/>
          <w:szCs w:val="24"/>
        </w:rPr>
        <w:t>The City says “no.”</w:t>
      </w:r>
    </w:p>
    <w:p w14:paraId="495BBD4A" w14:textId="77777777" w:rsidR="00285B77" w:rsidRDefault="00285B77" w:rsidP="00EE402E">
      <w:pPr>
        <w:spacing w:after="0" w:line="240" w:lineRule="auto"/>
        <w:rPr>
          <w:sz w:val="24"/>
          <w:szCs w:val="24"/>
        </w:rPr>
      </w:pPr>
    </w:p>
    <w:p w14:paraId="1268E511" w14:textId="2222BEB8" w:rsidR="00367772" w:rsidRDefault="009B405F" w:rsidP="009B405F">
      <w:pPr>
        <w:spacing w:after="0" w:line="240" w:lineRule="auto"/>
        <w:rPr>
          <w:sz w:val="24"/>
          <w:szCs w:val="24"/>
        </w:rPr>
      </w:pPr>
      <w:r>
        <w:rPr>
          <w:sz w:val="24"/>
          <w:szCs w:val="24"/>
        </w:rPr>
        <w:t>7</w:t>
      </w:r>
      <w:r w:rsidR="001A5955">
        <w:rPr>
          <w:sz w:val="24"/>
          <w:szCs w:val="24"/>
        </w:rPr>
        <w:t xml:space="preserve">. </w:t>
      </w:r>
      <w:r w:rsidR="001A5955" w:rsidRPr="009B405F">
        <w:rPr>
          <w:sz w:val="24"/>
          <w:szCs w:val="24"/>
          <w:u w:val="single"/>
        </w:rPr>
        <w:t>What is the effect on</w:t>
      </w:r>
      <w:r w:rsidR="00CC7917">
        <w:rPr>
          <w:sz w:val="24"/>
          <w:szCs w:val="24"/>
          <w:u w:val="single"/>
        </w:rPr>
        <w:t xml:space="preserve"> the rezoned</w:t>
      </w:r>
      <w:r w:rsidR="001A5955" w:rsidRPr="009B405F">
        <w:rPr>
          <w:sz w:val="24"/>
          <w:szCs w:val="24"/>
          <w:u w:val="single"/>
        </w:rPr>
        <w:t xml:space="preserve"> single</w:t>
      </w:r>
      <w:r w:rsidR="003365C4">
        <w:rPr>
          <w:sz w:val="24"/>
          <w:szCs w:val="24"/>
          <w:u w:val="single"/>
        </w:rPr>
        <w:t>-</w:t>
      </w:r>
      <w:r w:rsidR="001A5955" w:rsidRPr="009B405F">
        <w:rPr>
          <w:sz w:val="24"/>
          <w:szCs w:val="24"/>
          <w:u w:val="single"/>
        </w:rPr>
        <w:t xml:space="preserve">family homes </w:t>
      </w:r>
      <w:r w:rsidR="007E606C">
        <w:rPr>
          <w:sz w:val="24"/>
          <w:szCs w:val="24"/>
          <w:u w:val="single"/>
        </w:rPr>
        <w:t xml:space="preserve">and lots </w:t>
      </w:r>
      <w:r w:rsidR="00E8032D">
        <w:rPr>
          <w:sz w:val="24"/>
          <w:szCs w:val="24"/>
          <w:u w:val="single"/>
        </w:rPr>
        <w:t>that have been upzoned</w:t>
      </w:r>
      <w:r w:rsidR="0026143C" w:rsidRPr="009B405F">
        <w:rPr>
          <w:sz w:val="24"/>
          <w:szCs w:val="24"/>
          <w:u w:val="single"/>
        </w:rPr>
        <w:t>?</w:t>
      </w:r>
      <w:r w:rsidR="001A5955">
        <w:rPr>
          <w:sz w:val="24"/>
          <w:szCs w:val="24"/>
        </w:rPr>
        <w:t xml:space="preserve"> </w:t>
      </w:r>
    </w:p>
    <w:p w14:paraId="1D3A696C" w14:textId="64EB2814" w:rsidR="009B405F" w:rsidRDefault="009B405F" w:rsidP="009B405F">
      <w:pPr>
        <w:spacing w:after="0" w:line="240" w:lineRule="auto"/>
        <w:rPr>
          <w:sz w:val="24"/>
          <w:szCs w:val="24"/>
        </w:rPr>
      </w:pPr>
    </w:p>
    <w:p w14:paraId="2C6D6AEC" w14:textId="63E9F87C" w:rsidR="009B405F" w:rsidRDefault="009B405F" w:rsidP="009B405F">
      <w:pPr>
        <w:spacing w:after="0" w:line="240" w:lineRule="auto"/>
        <w:rPr>
          <w:sz w:val="24"/>
          <w:szCs w:val="24"/>
        </w:rPr>
      </w:pPr>
      <w:r>
        <w:rPr>
          <w:sz w:val="24"/>
          <w:szCs w:val="24"/>
        </w:rPr>
        <w:t>Th</w:t>
      </w:r>
      <w:r w:rsidR="009D6C8C">
        <w:rPr>
          <w:sz w:val="24"/>
          <w:szCs w:val="24"/>
        </w:rPr>
        <w:t>ose</w:t>
      </w:r>
      <w:r>
        <w:rPr>
          <w:sz w:val="24"/>
          <w:szCs w:val="24"/>
        </w:rPr>
        <w:t xml:space="preserve"> homes become non-conforming uses and there will be restrictions on what can be done with </w:t>
      </w:r>
      <w:r w:rsidR="00724A53">
        <w:rPr>
          <w:sz w:val="24"/>
          <w:szCs w:val="24"/>
        </w:rPr>
        <w:t xml:space="preserve">the home and </w:t>
      </w:r>
      <w:r>
        <w:rPr>
          <w:sz w:val="24"/>
          <w:szCs w:val="24"/>
        </w:rPr>
        <w:t>the land</w:t>
      </w:r>
      <w:r w:rsidR="00811297">
        <w:rPr>
          <w:sz w:val="24"/>
          <w:szCs w:val="24"/>
        </w:rPr>
        <w:t>.</w:t>
      </w:r>
      <w:r>
        <w:rPr>
          <w:sz w:val="24"/>
          <w:szCs w:val="24"/>
        </w:rPr>
        <w:t xml:space="preserve"> </w:t>
      </w:r>
      <w:r w:rsidR="00182539">
        <w:rPr>
          <w:sz w:val="24"/>
          <w:szCs w:val="24"/>
        </w:rPr>
        <w:t xml:space="preserve">For example, if the home is demolished, it </w:t>
      </w:r>
      <w:r w:rsidR="00A42CB0">
        <w:rPr>
          <w:sz w:val="24"/>
          <w:szCs w:val="24"/>
        </w:rPr>
        <w:t>can</w:t>
      </w:r>
      <w:r w:rsidR="00182539">
        <w:rPr>
          <w:sz w:val="24"/>
          <w:szCs w:val="24"/>
        </w:rPr>
        <w:t xml:space="preserve"> only be rebuilt as multifamily housing.</w:t>
      </w:r>
      <w:r w:rsidR="00A42CB0">
        <w:rPr>
          <w:sz w:val="24"/>
          <w:szCs w:val="24"/>
        </w:rPr>
        <w:t xml:space="preserve"> [p. 7, 9]</w:t>
      </w:r>
    </w:p>
    <w:p w14:paraId="02EB93B6" w14:textId="77777777" w:rsidR="009E4546" w:rsidRDefault="009E4546" w:rsidP="009E7A27">
      <w:pPr>
        <w:spacing w:after="0" w:line="240" w:lineRule="auto"/>
        <w:rPr>
          <w:sz w:val="24"/>
          <w:szCs w:val="24"/>
        </w:rPr>
      </w:pPr>
    </w:p>
    <w:p w14:paraId="1BC3D333" w14:textId="08CB864B" w:rsidR="009E4546" w:rsidRDefault="009E7A27" w:rsidP="009E7A27">
      <w:pPr>
        <w:spacing w:after="0" w:line="240" w:lineRule="auto"/>
        <w:rPr>
          <w:sz w:val="24"/>
          <w:szCs w:val="24"/>
          <w:u w:val="single"/>
        </w:rPr>
      </w:pPr>
      <w:r>
        <w:rPr>
          <w:sz w:val="24"/>
          <w:szCs w:val="24"/>
        </w:rPr>
        <w:t xml:space="preserve">8. </w:t>
      </w:r>
      <w:r w:rsidRPr="007E606C">
        <w:rPr>
          <w:sz w:val="24"/>
          <w:szCs w:val="24"/>
          <w:u w:val="single"/>
        </w:rPr>
        <w:t>How is parking handled in</w:t>
      </w:r>
      <w:r w:rsidR="00E84014">
        <w:rPr>
          <w:sz w:val="24"/>
          <w:szCs w:val="24"/>
          <w:u w:val="single"/>
        </w:rPr>
        <w:t xml:space="preserve"> and near</w:t>
      </w:r>
      <w:r w:rsidRPr="007E606C">
        <w:rPr>
          <w:sz w:val="24"/>
          <w:szCs w:val="24"/>
          <w:u w:val="single"/>
        </w:rPr>
        <w:t xml:space="preserve"> a transition zone</w:t>
      </w:r>
      <w:r w:rsidR="001867C7">
        <w:rPr>
          <w:sz w:val="24"/>
          <w:szCs w:val="24"/>
          <w:u w:val="single"/>
        </w:rPr>
        <w:t xml:space="preserve"> – will multi-family </w:t>
      </w:r>
      <w:r w:rsidR="00E91EF8">
        <w:rPr>
          <w:sz w:val="24"/>
          <w:szCs w:val="24"/>
          <w:u w:val="single"/>
        </w:rPr>
        <w:t xml:space="preserve">and commercial </w:t>
      </w:r>
      <w:r w:rsidR="001867C7">
        <w:rPr>
          <w:sz w:val="24"/>
          <w:szCs w:val="24"/>
          <w:u w:val="single"/>
        </w:rPr>
        <w:t xml:space="preserve">projects have </w:t>
      </w:r>
      <w:proofErr w:type="gramStart"/>
      <w:r w:rsidR="001867C7">
        <w:rPr>
          <w:sz w:val="24"/>
          <w:szCs w:val="24"/>
          <w:u w:val="single"/>
        </w:rPr>
        <w:t>to</w:t>
      </w:r>
      <w:proofErr w:type="gramEnd"/>
      <w:r w:rsidR="001867C7">
        <w:rPr>
          <w:sz w:val="24"/>
          <w:szCs w:val="24"/>
          <w:u w:val="single"/>
        </w:rPr>
        <w:t xml:space="preserve"> </w:t>
      </w:r>
    </w:p>
    <w:p w14:paraId="6A7550AE" w14:textId="410E5D65" w:rsidR="00DE6ED9" w:rsidRDefault="001867C7" w:rsidP="009E7A27">
      <w:pPr>
        <w:spacing w:after="0" w:line="240" w:lineRule="auto"/>
        <w:rPr>
          <w:sz w:val="24"/>
          <w:szCs w:val="24"/>
          <w:u w:val="single"/>
        </w:rPr>
      </w:pPr>
      <w:proofErr w:type="gramStart"/>
      <w:r>
        <w:rPr>
          <w:sz w:val="24"/>
          <w:szCs w:val="24"/>
          <w:u w:val="single"/>
        </w:rPr>
        <w:t>provide</w:t>
      </w:r>
      <w:proofErr w:type="gramEnd"/>
      <w:r>
        <w:rPr>
          <w:sz w:val="24"/>
          <w:szCs w:val="24"/>
          <w:u w:val="single"/>
        </w:rPr>
        <w:t xml:space="preserve"> parking?</w:t>
      </w:r>
    </w:p>
    <w:p w14:paraId="5F21D3FD" w14:textId="77777777" w:rsidR="00182539" w:rsidRDefault="00182539" w:rsidP="009E7A27">
      <w:pPr>
        <w:spacing w:after="0" w:line="240" w:lineRule="auto"/>
        <w:rPr>
          <w:sz w:val="24"/>
          <w:szCs w:val="24"/>
          <w:u w:val="single"/>
        </w:rPr>
      </w:pPr>
    </w:p>
    <w:p w14:paraId="7EAFCB3A" w14:textId="32AB69FA" w:rsidR="00E8032D" w:rsidRDefault="00492298" w:rsidP="009E7A27">
      <w:pPr>
        <w:spacing w:after="0" w:line="240" w:lineRule="auto"/>
        <w:rPr>
          <w:sz w:val="24"/>
          <w:szCs w:val="24"/>
        </w:rPr>
      </w:pPr>
      <w:r>
        <w:rPr>
          <w:sz w:val="24"/>
          <w:szCs w:val="24"/>
        </w:rPr>
        <w:lastRenderedPageBreak/>
        <w:t>The Council instructed Staff to eliminate o</w:t>
      </w:r>
      <w:r w:rsidR="009E7A27">
        <w:rPr>
          <w:sz w:val="24"/>
          <w:szCs w:val="24"/>
        </w:rPr>
        <w:t xml:space="preserve">ff-street parking requirements except in extraordinary </w:t>
      </w:r>
    </w:p>
    <w:p w14:paraId="02D961DB" w14:textId="72783781" w:rsidR="009E7A27" w:rsidRDefault="009E7A27" w:rsidP="009E7A27">
      <w:pPr>
        <w:spacing w:after="0" w:line="240" w:lineRule="auto"/>
        <w:rPr>
          <w:sz w:val="24"/>
          <w:szCs w:val="24"/>
        </w:rPr>
      </w:pPr>
      <w:proofErr w:type="gramStart"/>
      <w:r>
        <w:rPr>
          <w:sz w:val="24"/>
          <w:szCs w:val="24"/>
        </w:rPr>
        <w:t>circumstances</w:t>
      </w:r>
      <w:proofErr w:type="gramEnd"/>
      <w:r>
        <w:rPr>
          <w:sz w:val="24"/>
          <w:szCs w:val="24"/>
        </w:rPr>
        <w:t>.</w:t>
      </w:r>
      <w:r w:rsidR="001867C7">
        <w:rPr>
          <w:sz w:val="24"/>
          <w:szCs w:val="24"/>
        </w:rPr>
        <w:t xml:space="preserve"> And, </w:t>
      </w:r>
      <w:r w:rsidR="006D263D">
        <w:rPr>
          <w:sz w:val="24"/>
          <w:szCs w:val="24"/>
        </w:rPr>
        <w:t xml:space="preserve">this applies </w:t>
      </w:r>
      <w:r w:rsidR="001867C7">
        <w:rPr>
          <w:sz w:val="24"/>
          <w:szCs w:val="24"/>
        </w:rPr>
        <w:t>not just</w:t>
      </w:r>
      <w:r w:rsidR="00492298">
        <w:rPr>
          <w:sz w:val="24"/>
          <w:szCs w:val="24"/>
        </w:rPr>
        <w:t xml:space="preserve"> in</w:t>
      </w:r>
      <w:r w:rsidR="001867C7">
        <w:rPr>
          <w:sz w:val="24"/>
          <w:szCs w:val="24"/>
        </w:rPr>
        <w:t xml:space="preserve"> the transition zone</w:t>
      </w:r>
      <w:r w:rsidR="00492298">
        <w:rPr>
          <w:sz w:val="24"/>
          <w:szCs w:val="24"/>
        </w:rPr>
        <w:t>s</w:t>
      </w:r>
      <w:r w:rsidR="001867C7">
        <w:rPr>
          <w:sz w:val="24"/>
          <w:szCs w:val="24"/>
        </w:rPr>
        <w:t xml:space="preserve"> </w:t>
      </w:r>
      <w:proofErr w:type="gramStart"/>
      <w:r w:rsidR="001867C7">
        <w:rPr>
          <w:sz w:val="24"/>
          <w:szCs w:val="24"/>
        </w:rPr>
        <w:t>but</w:t>
      </w:r>
      <w:proofErr w:type="gramEnd"/>
      <w:r w:rsidR="001867C7">
        <w:rPr>
          <w:sz w:val="24"/>
          <w:szCs w:val="24"/>
        </w:rPr>
        <w:t xml:space="preserve"> </w:t>
      </w:r>
      <w:r w:rsidR="00492298">
        <w:rPr>
          <w:sz w:val="24"/>
          <w:szCs w:val="24"/>
        </w:rPr>
        <w:t xml:space="preserve">in </w:t>
      </w:r>
      <w:r w:rsidR="001867C7">
        <w:rPr>
          <w:sz w:val="24"/>
          <w:szCs w:val="24"/>
        </w:rPr>
        <w:t>the first ¼ mile from a corridor.</w:t>
      </w:r>
    </w:p>
    <w:p w14:paraId="6ABC197A" w14:textId="4D3AFDB4" w:rsidR="007E606C" w:rsidRDefault="007E606C" w:rsidP="007E606C">
      <w:pPr>
        <w:spacing w:after="0" w:line="240" w:lineRule="auto"/>
        <w:rPr>
          <w:sz w:val="24"/>
          <w:szCs w:val="24"/>
        </w:rPr>
      </w:pPr>
    </w:p>
    <w:p w14:paraId="6B23B063" w14:textId="03339C26" w:rsidR="007E606C" w:rsidRPr="000C2A7D" w:rsidRDefault="007E606C" w:rsidP="007E606C">
      <w:pPr>
        <w:spacing w:after="0" w:line="240" w:lineRule="auto"/>
        <w:rPr>
          <w:sz w:val="24"/>
          <w:szCs w:val="24"/>
          <w:u w:val="single"/>
        </w:rPr>
      </w:pPr>
      <w:r>
        <w:rPr>
          <w:sz w:val="24"/>
          <w:szCs w:val="24"/>
        </w:rPr>
        <w:t xml:space="preserve">9. </w:t>
      </w:r>
      <w:r w:rsidR="000C2A7D" w:rsidRPr="000C2A7D">
        <w:rPr>
          <w:sz w:val="24"/>
          <w:szCs w:val="24"/>
          <w:u w:val="single"/>
        </w:rPr>
        <w:t>Is increased density in neighborhoods limited to transition zones?</w:t>
      </w:r>
    </w:p>
    <w:p w14:paraId="68B8245F" w14:textId="2FAEEF3A" w:rsidR="007E606C" w:rsidRDefault="007E606C" w:rsidP="007E606C">
      <w:pPr>
        <w:spacing w:after="0" w:line="240" w:lineRule="auto"/>
        <w:rPr>
          <w:sz w:val="24"/>
          <w:szCs w:val="24"/>
        </w:rPr>
      </w:pPr>
    </w:p>
    <w:p w14:paraId="7EB9856F" w14:textId="68A999D7" w:rsidR="000C2A7D" w:rsidRDefault="000C2A7D" w:rsidP="007E606C">
      <w:pPr>
        <w:spacing w:after="0" w:line="240" w:lineRule="auto"/>
        <w:rPr>
          <w:sz w:val="24"/>
          <w:szCs w:val="24"/>
        </w:rPr>
      </w:pPr>
      <w:proofErr w:type="gramStart"/>
      <w:r>
        <w:rPr>
          <w:sz w:val="24"/>
          <w:szCs w:val="24"/>
        </w:rPr>
        <w:t>Apparently not.</w:t>
      </w:r>
      <w:proofErr w:type="gramEnd"/>
      <w:r>
        <w:rPr>
          <w:sz w:val="24"/>
          <w:szCs w:val="24"/>
        </w:rPr>
        <w:t xml:space="preserve"> </w:t>
      </w:r>
    </w:p>
    <w:p w14:paraId="4D7FCD4F" w14:textId="77777777" w:rsidR="00285B77" w:rsidRDefault="00285B77" w:rsidP="007E606C">
      <w:pPr>
        <w:spacing w:after="0" w:line="240" w:lineRule="auto"/>
        <w:rPr>
          <w:sz w:val="24"/>
          <w:szCs w:val="24"/>
        </w:rPr>
      </w:pPr>
    </w:p>
    <w:p w14:paraId="6088679C" w14:textId="08477FA6" w:rsidR="000C2A7D" w:rsidRPr="002C7EDF" w:rsidRDefault="000C2A7D" w:rsidP="006227DE">
      <w:pPr>
        <w:pBdr>
          <w:top w:val="single" w:sz="4" w:space="1" w:color="auto"/>
          <w:left w:val="single" w:sz="4" w:space="4" w:color="auto"/>
          <w:bottom w:val="single" w:sz="4" w:space="1" w:color="auto"/>
          <w:right w:val="single" w:sz="4" w:space="4" w:color="auto"/>
        </w:pBdr>
        <w:spacing w:after="0" w:line="240" w:lineRule="auto"/>
        <w:ind w:left="720"/>
        <w:rPr>
          <w:sz w:val="24"/>
          <w:szCs w:val="24"/>
        </w:rPr>
      </w:pPr>
      <w:r w:rsidRPr="006227DE">
        <w:rPr>
          <w:sz w:val="24"/>
          <w:szCs w:val="24"/>
        </w:rPr>
        <w:t xml:space="preserve">“Staff will consider mapping missing middle areas in high opportunity areas not impacted by environmental concerns in order to help achieve goals related to housing throughout the city. </w:t>
      </w:r>
      <w:r w:rsidR="002C7EDF" w:rsidRPr="006227DE">
        <w:rPr>
          <w:sz w:val="24"/>
          <w:szCs w:val="24"/>
        </w:rPr>
        <w:t>p. 13</w:t>
      </w:r>
    </w:p>
    <w:p w14:paraId="2621CE31" w14:textId="79EFED69" w:rsidR="004C1972" w:rsidRPr="004F4BAC" w:rsidRDefault="004C1972" w:rsidP="000C2A7D">
      <w:pPr>
        <w:spacing w:after="0" w:line="240" w:lineRule="auto"/>
        <w:ind w:left="720"/>
        <w:rPr>
          <w:sz w:val="24"/>
          <w:szCs w:val="24"/>
          <w:highlight w:val="lightGray"/>
        </w:rPr>
      </w:pPr>
    </w:p>
    <w:p w14:paraId="31BB74C0" w14:textId="1967E3FC" w:rsidR="004C1972" w:rsidRPr="00DA36E9" w:rsidRDefault="006D7401" w:rsidP="004C1972">
      <w:pPr>
        <w:pStyle w:val="PlainText"/>
      </w:pPr>
      <w:r w:rsidRPr="004F4BAC">
        <w:rPr>
          <w:sz w:val="24"/>
          <w:szCs w:val="24"/>
        </w:rPr>
        <w:t xml:space="preserve">“High opportunity areas” </w:t>
      </w:r>
      <w:r w:rsidR="008D07C6">
        <w:rPr>
          <w:sz w:val="24"/>
          <w:szCs w:val="24"/>
        </w:rPr>
        <w:t xml:space="preserve">are those that </w:t>
      </w:r>
      <w:r w:rsidR="004F4BAC" w:rsidRPr="004F4BAC">
        <w:rPr>
          <w:sz w:val="24"/>
          <w:szCs w:val="24"/>
        </w:rPr>
        <w:t xml:space="preserve">provide access to </w:t>
      </w:r>
      <w:r w:rsidR="008D07C6">
        <w:rPr>
          <w:sz w:val="24"/>
          <w:szCs w:val="24"/>
        </w:rPr>
        <w:t xml:space="preserve">economic and social </w:t>
      </w:r>
      <w:r w:rsidR="004F4BAC" w:rsidRPr="004F4BAC">
        <w:rPr>
          <w:sz w:val="24"/>
          <w:szCs w:val="24"/>
        </w:rPr>
        <w:t>opportunities</w:t>
      </w:r>
      <w:r w:rsidR="008D07C6">
        <w:rPr>
          <w:sz w:val="24"/>
          <w:szCs w:val="24"/>
        </w:rPr>
        <w:t>.</w:t>
      </w:r>
      <w:r w:rsidR="004F4BAC" w:rsidRPr="004F4BAC">
        <w:rPr>
          <w:sz w:val="24"/>
          <w:szCs w:val="24"/>
        </w:rPr>
        <w:t xml:space="preserve"> </w:t>
      </w:r>
      <w:r w:rsidR="001C7DC9">
        <w:rPr>
          <w:sz w:val="24"/>
          <w:szCs w:val="24"/>
        </w:rPr>
        <w:t xml:space="preserve">The City has designated </w:t>
      </w:r>
      <w:r w:rsidR="00A33709">
        <w:rPr>
          <w:sz w:val="24"/>
          <w:szCs w:val="24"/>
        </w:rPr>
        <w:t xml:space="preserve">Hancock </w:t>
      </w:r>
      <w:r w:rsidR="001C7DC9">
        <w:rPr>
          <w:sz w:val="24"/>
          <w:szCs w:val="24"/>
        </w:rPr>
        <w:t>as one such area</w:t>
      </w:r>
      <w:r w:rsidR="008D07C6">
        <w:rPr>
          <w:sz w:val="24"/>
          <w:szCs w:val="24"/>
        </w:rPr>
        <w:t>.</w:t>
      </w:r>
      <w:r w:rsidRPr="004F4BAC">
        <w:t xml:space="preserve"> </w:t>
      </w:r>
      <w:hyperlink r:id="rId8" w:history="1">
        <w:r w:rsidR="004F4BAC" w:rsidRPr="00332058">
          <w:rPr>
            <w:rStyle w:val="Hyperlink"/>
          </w:rPr>
          <w:t>https://www.austintexas.gov/edims/document.cfm?id=318779</w:t>
        </w:r>
      </w:hyperlink>
      <w:r w:rsidR="00DA36E9">
        <w:rPr>
          <w:rStyle w:val="Hyperlink"/>
        </w:rPr>
        <w:t xml:space="preserve"> </w:t>
      </w:r>
    </w:p>
    <w:p w14:paraId="0473DD85" w14:textId="28E7D505" w:rsidR="004C1972" w:rsidRPr="000C2A7D" w:rsidRDefault="004C1972" w:rsidP="000C2A7D">
      <w:pPr>
        <w:spacing w:after="0" w:line="240" w:lineRule="auto"/>
        <w:ind w:left="720"/>
        <w:rPr>
          <w:sz w:val="24"/>
          <w:szCs w:val="24"/>
          <w:highlight w:val="lightGray"/>
        </w:rPr>
      </w:pPr>
    </w:p>
    <w:p w14:paraId="72668C8E" w14:textId="28F86154" w:rsidR="00880A8A" w:rsidRPr="00880A8A" w:rsidRDefault="00880A8A" w:rsidP="000C2A7D">
      <w:pPr>
        <w:spacing w:after="0" w:line="240" w:lineRule="auto"/>
        <w:rPr>
          <w:sz w:val="24"/>
          <w:szCs w:val="24"/>
          <w:u w:val="single"/>
        </w:rPr>
      </w:pPr>
      <w:r>
        <w:rPr>
          <w:sz w:val="24"/>
          <w:szCs w:val="24"/>
        </w:rPr>
        <w:t xml:space="preserve">10. </w:t>
      </w:r>
      <w:r w:rsidRPr="00880A8A">
        <w:rPr>
          <w:sz w:val="24"/>
          <w:szCs w:val="24"/>
          <w:u w:val="single"/>
        </w:rPr>
        <w:t xml:space="preserve">Is </w:t>
      </w:r>
      <w:r>
        <w:rPr>
          <w:sz w:val="24"/>
          <w:szCs w:val="24"/>
          <w:u w:val="single"/>
        </w:rPr>
        <w:t>the City contemplating</w:t>
      </w:r>
      <w:r w:rsidRPr="00880A8A">
        <w:rPr>
          <w:sz w:val="24"/>
          <w:szCs w:val="24"/>
          <w:u w:val="single"/>
        </w:rPr>
        <w:t xml:space="preserve"> even more</w:t>
      </w:r>
      <w:r>
        <w:rPr>
          <w:sz w:val="24"/>
          <w:szCs w:val="24"/>
          <w:u w:val="single"/>
        </w:rPr>
        <w:t xml:space="preserve"> housing</w:t>
      </w:r>
      <w:r w:rsidRPr="00880A8A">
        <w:rPr>
          <w:sz w:val="24"/>
          <w:szCs w:val="24"/>
          <w:u w:val="single"/>
        </w:rPr>
        <w:t xml:space="preserve"> density </w:t>
      </w:r>
      <w:r w:rsidRPr="00880A8A">
        <w:rPr>
          <w:i/>
          <w:sz w:val="24"/>
          <w:szCs w:val="24"/>
          <w:u w:val="single"/>
        </w:rPr>
        <w:t>beyond</w:t>
      </w:r>
      <w:r w:rsidRPr="00880A8A">
        <w:rPr>
          <w:sz w:val="24"/>
          <w:szCs w:val="24"/>
          <w:u w:val="single"/>
        </w:rPr>
        <w:t xml:space="preserve"> what CodeNEXT </w:t>
      </w:r>
      <w:r w:rsidR="00DC3279">
        <w:rPr>
          <w:sz w:val="24"/>
          <w:szCs w:val="24"/>
          <w:u w:val="single"/>
        </w:rPr>
        <w:t xml:space="preserve">will </w:t>
      </w:r>
      <w:r>
        <w:rPr>
          <w:sz w:val="24"/>
          <w:szCs w:val="24"/>
          <w:u w:val="single"/>
        </w:rPr>
        <w:t>allow</w:t>
      </w:r>
      <w:r w:rsidRPr="00880A8A">
        <w:rPr>
          <w:sz w:val="24"/>
          <w:szCs w:val="24"/>
          <w:u w:val="single"/>
        </w:rPr>
        <w:t>?</w:t>
      </w:r>
    </w:p>
    <w:p w14:paraId="09A6E718" w14:textId="77777777" w:rsidR="00880A8A" w:rsidRDefault="00880A8A" w:rsidP="000C2A7D">
      <w:pPr>
        <w:spacing w:after="0" w:line="240" w:lineRule="auto"/>
        <w:rPr>
          <w:sz w:val="24"/>
          <w:szCs w:val="24"/>
        </w:rPr>
      </w:pPr>
    </w:p>
    <w:p w14:paraId="51102A1B" w14:textId="2F744C65" w:rsidR="00E84014" w:rsidRDefault="00880A8A" w:rsidP="000C2A7D">
      <w:pPr>
        <w:spacing w:after="0" w:line="240" w:lineRule="auto"/>
        <w:rPr>
          <w:sz w:val="24"/>
          <w:szCs w:val="24"/>
        </w:rPr>
      </w:pPr>
      <w:r>
        <w:rPr>
          <w:sz w:val="24"/>
          <w:szCs w:val="24"/>
        </w:rPr>
        <w:t>Yes.</w:t>
      </w:r>
    </w:p>
    <w:p w14:paraId="4443D8DE" w14:textId="77777777" w:rsidR="00880A8A" w:rsidRPr="006227DE" w:rsidRDefault="00880A8A" w:rsidP="006227DE">
      <w:pPr>
        <w:pBdr>
          <w:top w:val="single" w:sz="4" w:space="1" w:color="auto"/>
          <w:left w:val="single" w:sz="4" w:space="4" w:color="auto"/>
          <w:bottom w:val="single" w:sz="4" w:space="1" w:color="auto"/>
          <w:right w:val="single" w:sz="4" w:space="4" w:color="auto"/>
        </w:pBdr>
        <w:spacing w:after="0" w:line="240" w:lineRule="auto"/>
        <w:ind w:left="720"/>
        <w:rPr>
          <w:sz w:val="24"/>
          <w:szCs w:val="24"/>
        </w:rPr>
      </w:pPr>
      <w:r w:rsidRPr="006227DE">
        <w:rPr>
          <w:sz w:val="24"/>
          <w:szCs w:val="24"/>
        </w:rPr>
        <w:t>Staff to provide options for timelines and methods for implementation of the new code and map and to achieve additional housing capacity and affordable housing goals beyond those contained in the new code and map.”  p. 3</w:t>
      </w:r>
    </w:p>
    <w:p w14:paraId="5E223E06" w14:textId="77777777" w:rsidR="00537258" w:rsidRDefault="00537258" w:rsidP="000C2A7D">
      <w:pPr>
        <w:spacing w:after="0" w:line="240" w:lineRule="auto"/>
        <w:rPr>
          <w:sz w:val="24"/>
          <w:szCs w:val="24"/>
        </w:rPr>
      </w:pPr>
    </w:p>
    <w:p w14:paraId="4079C46D" w14:textId="555ED326" w:rsidR="00D659AC" w:rsidRDefault="00880A8A" w:rsidP="006870B8">
      <w:pPr>
        <w:spacing w:after="0" w:line="240" w:lineRule="auto"/>
        <w:rPr>
          <w:sz w:val="24"/>
          <w:szCs w:val="24"/>
        </w:rPr>
      </w:pPr>
      <w:r>
        <w:rPr>
          <w:sz w:val="24"/>
          <w:szCs w:val="24"/>
        </w:rPr>
        <w:t>Further</w:t>
      </w:r>
      <w:r w:rsidR="006D263D">
        <w:rPr>
          <w:sz w:val="24"/>
          <w:szCs w:val="24"/>
        </w:rPr>
        <w:t>more</w:t>
      </w:r>
      <w:r>
        <w:rPr>
          <w:sz w:val="24"/>
          <w:szCs w:val="24"/>
        </w:rPr>
        <w:t>,</w:t>
      </w:r>
      <w:r w:rsidR="00910A43">
        <w:rPr>
          <w:sz w:val="24"/>
          <w:szCs w:val="24"/>
        </w:rPr>
        <w:t xml:space="preserve"> after homes in transition areas are rezoned to multi-family, there is nothing</w:t>
      </w:r>
      <w:r w:rsidR="00191319">
        <w:rPr>
          <w:sz w:val="24"/>
          <w:szCs w:val="24"/>
        </w:rPr>
        <w:t xml:space="preserve"> </w:t>
      </w:r>
      <w:r w:rsidR="00910A43">
        <w:rPr>
          <w:sz w:val="24"/>
          <w:szCs w:val="24"/>
        </w:rPr>
        <w:t>precluding a developer</w:t>
      </w:r>
      <w:r w:rsidR="00AF6375">
        <w:rPr>
          <w:sz w:val="24"/>
          <w:szCs w:val="24"/>
        </w:rPr>
        <w:t xml:space="preserve"> (and then another)</w:t>
      </w:r>
      <w:r w:rsidR="00910A43">
        <w:rPr>
          <w:sz w:val="24"/>
          <w:szCs w:val="24"/>
        </w:rPr>
        <w:t xml:space="preserve"> from purchasing the sixth</w:t>
      </w:r>
      <w:r w:rsidR="00AF6375">
        <w:rPr>
          <w:sz w:val="24"/>
          <w:szCs w:val="24"/>
        </w:rPr>
        <w:t xml:space="preserve"> (</w:t>
      </w:r>
      <w:r w:rsidR="00D7590A">
        <w:rPr>
          <w:sz w:val="24"/>
          <w:szCs w:val="24"/>
        </w:rPr>
        <w:t>seventh, eight</w:t>
      </w:r>
      <w:r w:rsidR="00492298">
        <w:rPr>
          <w:sz w:val="24"/>
          <w:szCs w:val="24"/>
        </w:rPr>
        <w:t>,</w:t>
      </w:r>
      <w:r w:rsidR="00D7590A">
        <w:rPr>
          <w:sz w:val="24"/>
          <w:szCs w:val="24"/>
        </w:rPr>
        <w:t xml:space="preserve"> etc.</w:t>
      </w:r>
      <w:r w:rsidR="00AF6375">
        <w:rPr>
          <w:sz w:val="24"/>
          <w:szCs w:val="24"/>
        </w:rPr>
        <w:t>)</w:t>
      </w:r>
      <w:r w:rsidR="00910A43">
        <w:rPr>
          <w:sz w:val="24"/>
          <w:szCs w:val="24"/>
        </w:rPr>
        <w:t xml:space="preserve"> lot from the corridor or other homes on the block and </w:t>
      </w:r>
      <w:r w:rsidR="00736D0D">
        <w:rPr>
          <w:sz w:val="24"/>
          <w:szCs w:val="24"/>
        </w:rPr>
        <w:t>requesting</w:t>
      </w:r>
      <w:r w:rsidR="00910A43">
        <w:rPr>
          <w:sz w:val="24"/>
          <w:szCs w:val="24"/>
        </w:rPr>
        <w:t xml:space="preserve"> multi-family zoning using the </w:t>
      </w:r>
      <w:r w:rsidR="006E0146">
        <w:rPr>
          <w:sz w:val="24"/>
          <w:szCs w:val="24"/>
        </w:rPr>
        <w:t>CodeNEXT</w:t>
      </w:r>
      <w:r w:rsidR="00910A43">
        <w:rPr>
          <w:sz w:val="24"/>
          <w:szCs w:val="24"/>
        </w:rPr>
        <w:t xml:space="preserve"> zoning as a precedent.</w:t>
      </w:r>
      <w:r w:rsidR="000C2A7D" w:rsidRPr="000C2A7D">
        <w:rPr>
          <w:sz w:val="24"/>
          <w:szCs w:val="24"/>
        </w:rPr>
        <w:t xml:space="preserve"> </w:t>
      </w:r>
    </w:p>
    <w:p w14:paraId="2B05666D" w14:textId="77777777" w:rsidR="00AE5D8F" w:rsidRDefault="00AE5D8F" w:rsidP="006870B8">
      <w:pPr>
        <w:spacing w:after="0" w:line="240" w:lineRule="auto"/>
        <w:rPr>
          <w:sz w:val="24"/>
          <w:szCs w:val="24"/>
        </w:rPr>
      </w:pPr>
    </w:p>
    <w:p w14:paraId="0B6DCC73" w14:textId="20A79EB9" w:rsidR="00D659AC" w:rsidRDefault="00D659AC" w:rsidP="006870B8">
      <w:pPr>
        <w:spacing w:after="0" w:line="240" w:lineRule="auto"/>
        <w:rPr>
          <w:sz w:val="24"/>
          <w:szCs w:val="24"/>
          <w:u w:val="single"/>
        </w:rPr>
      </w:pPr>
      <w:r>
        <w:rPr>
          <w:sz w:val="24"/>
          <w:szCs w:val="24"/>
        </w:rPr>
        <w:t xml:space="preserve">11. </w:t>
      </w:r>
      <w:r w:rsidRPr="00D659AC">
        <w:rPr>
          <w:sz w:val="24"/>
          <w:szCs w:val="24"/>
          <w:u w:val="single"/>
        </w:rPr>
        <w:t xml:space="preserve">What is the overall housing goal for the City and where does the City plan to put that housing </w:t>
      </w:r>
      <w:r w:rsidR="00746BB5">
        <w:rPr>
          <w:sz w:val="24"/>
          <w:szCs w:val="24"/>
          <w:u w:val="single"/>
        </w:rPr>
        <w:t>in addition to</w:t>
      </w:r>
      <w:r w:rsidRPr="00D659AC">
        <w:rPr>
          <w:sz w:val="24"/>
          <w:szCs w:val="24"/>
          <w:u w:val="single"/>
        </w:rPr>
        <w:t xml:space="preserve"> corridors, centers, and transition zones?</w:t>
      </w:r>
    </w:p>
    <w:p w14:paraId="5980D4DB" w14:textId="77777777" w:rsidR="00E84014" w:rsidRDefault="00E84014" w:rsidP="006870B8">
      <w:pPr>
        <w:spacing w:after="0" w:line="240" w:lineRule="auto"/>
        <w:rPr>
          <w:sz w:val="24"/>
          <w:szCs w:val="24"/>
          <w:u w:val="single"/>
        </w:rPr>
      </w:pPr>
    </w:p>
    <w:p w14:paraId="0514A044" w14:textId="6769784B" w:rsidR="006870B8" w:rsidRDefault="006870B8" w:rsidP="006870B8">
      <w:pPr>
        <w:spacing w:after="0" w:line="240" w:lineRule="auto"/>
        <w:rPr>
          <w:sz w:val="24"/>
          <w:szCs w:val="24"/>
        </w:rPr>
      </w:pPr>
      <w:r>
        <w:rPr>
          <w:sz w:val="24"/>
          <w:szCs w:val="24"/>
        </w:rPr>
        <w:t xml:space="preserve">The CodeNEXT </w:t>
      </w:r>
      <w:r w:rsidR="00AE6BE8">
        <w:rPr>
          <w:sz w:val="24"/>
          <w:szCs w:val="24"/>
        </w:rPr>
        <w:t xml:space="preserve">housing </w:t>
      </w:r>
      <w:r>
        <w:rPr>
          <w:sz w:val="24"/>
          <w:szCs w:val="24"/>
        </w:rPr>
        <w:t xml:space="preserve">goal for the City is to create the capacity for 405,000 new units </w:t>
      </w:r>
      <w:r w:rsidR="00EA0903">
        <w:rPr>
          <w:sz w:val="24"/>
          <w:szCs w:val="24"/>
        </w:rPr>
        <w:t xml:space="preserve">by </w:t>
      </w:r>
      <w:r w:rsidR="00285B77">
        <w:rPr>
          <w:sz w:val="24"/>
          <w:szCs w:val="24"/>
        </w:rPr>
        <w:t xml:space="preserve">through </w:t>
      </w:r>
      <w:r w:rsidR="00D659AC">
        <w:rPr>
          <w:sz w:val="24"/>
          <w:szCs w:val="24"/>
        </w:rPr>
        <w:t>re</w:t>
      </w:r>
      <w:r>
        <w:rPr>
          <w:sz w:val="24"/>
          <w:szCs w:val="24"/>
        </w:rPr>
        <w:t>zoning</w:t>
      </w:r>
      <w:r w:rsidR="00285B77">
        <w:rPr>
          <w:sz w:val="24"/>
          <w:szCs w:val="24"/>
        </w:rPr>
        <w:t>.</w:t>
      </w:r>
      <w:r w:rsidR="00D659AC">
        <w:rPr>
          <w:sz w:val="24"/>
          <w:szCs w:val="24"/>
        </w:rPr>
        <w:t xml:space="preserve"> </w:t>
      </w:r>
    </w:p>
    <w:p w14:paraId="1E795614" w14:textId="77777777" w:rsidR="006870B8" w:rsidRDefault="006870B8" w:rsidP="006870B8">
      <w:pPr>
        <w:spacing w:after="0" w:line="240" w:lineRule="auto"/>
        <w:rPr>
          <w:sz w:val="24"/>
          <w:szCs w:val="24"/>
        </w:rPr>
      </w:pPr>
    </w:p>
    <w:p w14:paraId="3E7CA5A0" w14:textId="494D7F2F" w:rsidR="006870B8" w:rsidRPr="006801C2" w:rsidRDefault="006870B8" w:rsidP="006227DE">
      <w:pPr>
        <w:pBdr>
          <w:top w:val="single" w:sz="4" w:space="1" w:color="auto"/>
          <w:left w:val="single" w:sz="4" w:space="4" w:color="auto"/>
          <w:bottom w:val="single" w:sz="4" w:space="1" w:color="auto"/>
          <w:right w:val="single" w:sz="4" w:space="4" w:color="auto"/>
        </w:pBdr>
        <w:spacing w:after="0" w:line="240" w:lineRule="auto"/>
        <w:ind w:left="720"/>
        <w:rPr>
          <w:sz w:val="24"/>
          <w:szCs w:val="24"/>
        </w:rPr>
      </w:pPr>
      <w:r w:rsidRPr="006227DE">
        <w:rPr>
          <w:sz w:val="24"/>
          <w:szCs w:val="24"/>
        </w:rPr>
        <w:t>“The new code and map should allow for housing capacity equivalent to at least ​ three ​ times the Austin Strategic Housing Blueprint (ASHB) goal of 135,000 new housing units</w:t>
      </w:r>
      <w:r w:rsidR="00492298" w:rsidRPr="006227DE">
        <w:rPr>
          <w:sz w:val="24"/>
          <w:szCs w:val="24"/>
        </w:rPr>
        <w:t>.</w:t>
      </w:r>
      <w:r w:rsidRPr="006227DE">
        <w:rPr>
          <w:sz w:val="24"/>
          <w:szCs w:val="24"/>
        </w:rPr>
        <w:t xml:space="preserve">” </w:t>
      </w:r>
      <w:r w:rsidR="002C7EDF" w:rsidRPr="006227DE">
        <w:rPr>
          <w:sz w:val="24"/>
          <w:szCs w:val="24"/>
        </w:rPr>
        <w:t>p. 5</w:t>
      </w:r>
    </w:p>
    <w:p w14:paraId="1F3714E3" w14:textId="70FF107D" w:rsidR="006801C2" w:rsidRDefault="006801C2" w:rsidP="000C2A7D">
      <w:pPr>
        <w:spacing w:after="0" w:line="240" w:lineRule="auto"/>
        <w:rPr>
          <w:sz w:val="24"/>
          <w:szCs w:val="24"/>
        </w:rPr>
      </w:pPr>
    </w:p>
    <w:p w14:paraId="3C0C0B30" w14:textId="3AF4215F" w:rsidR="006870B8" w:rsidRDefault="006870B8" w:rsidP="006870B8">
      <w:pPr>
        <w:spacing w:after="0" w:line="240" w:lineRule="auto"/>
        <w:rPr>
          <w:sz w:val="24"/>
          <w:szCs w:val="24"/>
        </w:rPr>
      </w:pPr>
      <w:r>
        <w:rPr>
          <w:sz w:val="24"/>
          <w:szCs w:val="24"/>
        </w:rPr>
        <w:t xml:space="preserve">The Council instructed </w:t>
      </w:r>
      <w:r w:rsidR="004C1972">
        <w:rPr>
          <w:sz w:val="24"/>
          <w:szCs w:val="24"/>
        </w:rPr>
        <w:t>Staff to map</w:t>
      </w:r>
      <w:r>
        <w:rPr>
          <w:sz w:val="24"/>
          <w:szCs w:val="24"/>
        </w:rPr>
        <w:t xml:space="preserve"> </w:t>
      </w:r>
      <w:r w:rsidR="004C1972">
        <w:rPr>
          <w:sz w:val="24"/>
          <w:szCs w:val="24"/>
        </w:rPr>
        <w:t xml:space="preserve">a </w:t>
      </w:r>
      <w:r w:rsidR="002E7A92">
        <w:rPr>
          <w:sz w:val="24"/>
          <w:szCs w:val="24"/>
        </w:rPr>
        <w:t>great</w:t>
      </w:r>
      <w:r w:rsidR="004C1972">
        <w:rPr>
          <w:sz w:val="24"/>
          <w:szCs w:val="24"/>
        </w:rPr>
        <w:t xml:space="preserve"> majority of this </w:t>
      </w:r>
      <w:r>
        <w:rPr>
          <w:sz w:val="24"/>
          <w:szCs w:val="24"/>
        </w:rPr>
        <w:t xml:space="preserve">new housing capacity </w:t>
      </w:r>
      <w:r w:rsidR="004C1972">
        <w:rPr>
          <w:sz w:val="24"/>
          <w:szCs w:val="24"/>
        </w:rPr>
        <w:t>within ½ mile of</w:t>
      </w:r>
      <w:r>
        <w:rPr>
          <w:sz w:val="24"/>
          <w:szCs w:val="24"/>
        </w:rPr>
        <w:t xml:space="preserve"> corridors</w:t>
      </w:r>
      <w:r w:rsidR="00A26AF1">
        <w:rPr>
          <w:sz w:val="24"/>
          <w:szCs w:val="24"/>
        </w:rPr>
        <w:t xml:space="preserve"> and centers.</w:t>
      </w:r>
      <w:r>
        <w:rPr>
          <w:sz w:val="24"/>
          <w:szCs w:val="24"/>
        </w:rPr>
        <w:t xml:space="preserve"> </w:t>
      </w:r>
      <w:r w:rsidR="00A26AF1">
        <w:rPr>
          <w:sz w:val="24"/>
          <w:szCs w:val="24"/>
        </w:rPr>
        <w:t>As noted, Staff was told to consider, as well, high opportunity areas.</w:t>
      </w:r>
    </w:p>
    <w:p w14:paraId="132F16E8" w14:textId="77777777" w:rsidR="00E8032D" w:rsidRDefault="00E8032D" w:rsidP="006870B8">
      <w:pPr>
        <w:spacing w:after="0" w:line="240" w:lineRule="auto"/>
        <w:rPr>
          <w:sz w:val="24"/>
          <w:szCs w:val="24"/>
        </w:rPr>
      </w:pPr>
    </w:p>
    <w:p w14:paraId="12055FDE" w14:textId="00B9E374" w:rsidR="006801C2" w:rsidRPr="001951AB" w:rsidRDefault="006870B8" w:rsidP="006227DE">
      <w:pPr>
        <w:pBdr>
          <w:top w:val="single" w:sz="4" w:space="1" w:color="auto"/>
          <w:left w:val="single" w:sz="4" w:space="4" w:color="auto"/>
          <w:bottom w:val="single" w:sz="4" w:space="1" w:color="auto"/>
          <w:right w:val="single" w:sz="4" w:space="4" w:color="auto"/>
        </w:pBdr>
        <w:ind w:left="720"/>
        <w:rPr>
          <w:sz w:val="24"/>
          <w:szCs w:val="24"/>
        </w:rPr>
      </w:pPr>
      <w:r w:rsidRPr="001951AB">
        <w:rPr>
          <w:sz w:val="24"/>
          <w:szCs w:val="24"/>
        </w:rPr>
        <w:t>75% of new housing capacity should be within ½ mile of transit priority networks as identified by the Austin Strategic Mobility Plan and Imagine Austin activity centers and corridors.  Staff should update the growth maps for Imagine Austin including both corridors and centers.</w:t>
      </w:r>
      <w:r w:rsidR="002C7EDF" w:rsidRPr="001951AB">
        <w:rPr>
          <w:sz w:val="24"/>
          <w:szCs w:val="24"/>
        </w:rPr>
        <w:t xml:space="preserve">  p. 9</w:t>
      </w:r>
    </w:p>
    <w:p w14:paraId="34D225E5" w14:textId="05A41E9C" w:rsidR="006801C2" w:rsidRPr="001951AB" w:rsidRDefault="006801C2" w:rsidP="006227DE">
      <w:pPr>
        <w:pBdr>
          <w:top w:val="single" w:sz="4" w:space="1" w:color="auto"/>
          <w:left w:val="single" w:sz="4" w:space="4" w:color="auto"/>
          <w:bottom w:val="single" w:sz="4" w:space="1" w:color="auto"/>
          <w:right w:val="single" w:sz="4" w:space="4" w:color="auto"/>
        </w:pBdr>
        <w:ind w:left="720"/>
        <w:rPr>
          <w:sz w:val="24"/>
          <w:szCs w:val="24"/>
          <w:highlight w:val="lightGray"/>
        </w:rPr>
      </w:pPr>
      <w:r w:rsidRPr="001951AB">
        <w:rPr>
          <w:sz w:val="24"/>
          <w:szCs w:val="24"/>
        </w:rPr>
        <w:t xml:space="preserve">“Staff will consider mapping missing middle areas in high opportunity areas not impacted by environmental concerns in order to help achieve goals related to housing throughout the city. </w:t>
      </w:r>
      <w:r w:rsidR="006870B8" w:rsidRPr="001951AB">
        <w:rPr>
          <w:sz w:val="24"/>
          <w:szCs w:val="24"/>
        </w:rPr>
        <w:t xml:space="preserve"> </w:t>
      </w:r>
      <w:proofErr w:type="gramStart"/>
      <w:r w:rsidR="002C7EDF" w:rsidRPr="001951AB">
        <w:rPr>
          <w:sz w:val="24"/>
          <w:szCs w:val="24"/>
        </w:rPr>
        <w:t>p</w:t>
      </w:r>
      <w:proofErr w:type="gramEnd"/>
      <w:r w:rsidR="002C7EDF" w:rsidRPr="001951AB">
        <w:rPr>
          <w:sz w:val="24"/>
          <w:szCs w:val="24"/>
        </w:rPr>
        <w:t>.13</w:t>
      </w:r>
    </w:p>
    <w:p w14:paraId="63C9BECE" w14:textId="34A43335" w:rsidR="000F695C" w:rsidRDefault="000F695C" w:rsidP="000C2A7D">
      <w:pPr>
        <w:spacing w:after="0" w:line="240" w:lineRule="auto"/>
        <w:rPr>
          <w:sz w:val="24"/>
          <w:szCs w:val="24"/>
          <w:u w:val="single"/>
        </w:rPr>
      </w:pPr>
      <w:r>
        <w:rPr>
          <w:sz w:val="24"/>
          <w:szCs w:val="24"/>
        </w:rPr>
        <w:t>1</w:t>
      </w:r>
      <w:r w:rsidR="00880A8A">
        <w:rPr>
          <w:sz w:val="24"/>
          <w:szCs w:val="24"/>
        </w:rPr>
        <w:t>2</w:t>
      </w:r>
      <w:r>
        <w:rPr>
          <w:sz w:val="24"/>
          <w:szCs w:val="24"/>
        </w:rPr>
        <w:t xml:space="preserve">. </w:t>
      </w:r>
      <w:r w:rsidRPr="00AE6BE8">
        <w:rPr>
          <w:sz w:val="24"/>
          <w:szCs w:val="24"/>
          <w:u w:val="single"/>
        </w:rPr>
        <w:t>Are there other concerns with the Council direction</w:t>
      </w:r>
      <w:r w:rsidR="00E33C03">
        <w:rPr>
          <w:sz w:val="24"/>
          <w:szCs w:val="24"/>
          <w:u w:val="single"/>
        </w:rPr>
        <w:t xml:space="preserve"> to Staff</w:t>
      </w:r>
      <w:r w:rsidRPr="00AE6BE8">
        <w:rPr>
          <w:sz w:val="24"/>
          <w:szCs w:val="24"/>
          <w:u w:val="single"/>
        </w:rPr>
        <w:t>?</w:t>
      </w:r>
    </w:p>
    <w:p w14:paraId="0353681E" w14:textId="31CDEC4A" w:rsidR="00AE6BE8" w:rsidRDefault="00AE6BE8" w:rsidP="000C2A7D">
      <w:pPr>
        <w:spacing w:after="0" w:line="240" w:lineRule="auto"/>
        <w:rPr>
          <w:sz w:val="24"/>
          <w:szCs w:val="24"/>
          <w:u w:val="single"/>
        </w:rPr>
      </w:pPr>
    </w:p>
    <w:bookmarkEnd w:id="1"/>
    <w:p w14:paraId="6AEEAA67" w14:textId="25490A7D" w:rsidR="008E6C74" w:rsidRDefault="00AE6BE8" w:rsidP="000C2A7D">
      <w:pPr>
        <w:pBdr>
          <w:bottom w:val="single" w:sz="12" w:space="1" w:color="auto"/>
        </w:pBdr>
        <w:spacing w:after="0" w:line="240" w:lineRule="auto"/>
        <w:rPr>
          <w:sz w:val="24"/>
          <w:szCs w:val="24"/>
        </w:rPr>
      </w:pPr>
      <w:r w:rsidRPr="00AE6BE8">
        <w:rPr>
          <w:sz w:val="24"/>
          <w:szCs w:val="24"/>
        </w:rPr>
        <w:t>Yes.</w:t>
      </w:r>
      <w:r>
        <w:rPr>
          <w:sz w:val="24"/>
          <w:szCs w:val="24"/>
        </w:rPr>
        <w:t xml:space="preserve"> There are concerns</w:t>
      </w:r>
      <w:r w:rsidR="00285B77">
        <w:rPr>
          <w:sz w:val="24"/>
          <w:szCs w:val="24"/>
        </w:rPr>
        <w:t xml:space="preserve"> </w:t>
      </w:r>
      <w:r w:rsidR="00DF7552">
        <w:rPr>
          <w:sz w:val="24"/>
          <w:szCs w:val="24"/>
        </w:rPr>
        <w:t xml:space="preserve">across the City </w:t>
      </w:r>
      <w:r w:rsidR="00285B77">
        <w:rPr>
          <w:sz w:val="24"/>
          <w:szCs w:val="24"/>
        </w:rPr>
        <w:t>1)</w:t>
      </w:r>
      <w:r>
        <w:rPr>
          <w:sz w:val="24"/>
          <w:szCs w:val="24"/>
        </w:rPr>
        <w:t xml:space="preserve"> that the direction </w:t>
      </w:r>
      <w:r w:rsidR="00B775DC">
        <w:rPr>
          <w:sz w:val="24"/>
          <w:szCs w:val="24"/>
        </w:rPr>
        <w:t xml:space="preserve">Council </w:t>
      </w:r>
      <w:r w:rsidR="00D659AC">
        <w:rPr>
          <w:sz w:val="24"/>
          <w:szCs w:val="24"/>
        </w:rPr>
        <w:t>has given to</w:t>
      </w:r>
      <w:r w:rsidR="00B775DC">
        <w:rPr>
          <w:sz w:val="24"/>
          <w:szCs w:val="24"/>
        </w:rPr>
        <w:t xml:space="preserve"> </w:t>
      </w:r>
      <w:r>
        <w:rPr>
          <w:sz w:val="24"/>
          <w:szCs w:val="24"/>
        </w:rPr>
        <w:t xml:space="preserve">Staff </w:t>
      </w:r>
      <w:r w:rsidR="0097649F">
        <w:rPr>
          <w:sz w:val="24"/>
          <w:szCs w:val="24"/>
        </w:rPr>
        <w:t>will</w:t>
      </w:r>
      <w:r>
        <w:rPr>
          <w:sz w:val="24"/>
          <w:szCs w:val="24"/>
        </w:rPr>
        <w:t xml:space="preserve"> </w:t>
      </w:r>
      <w:r w:rsidR="007A6AD6">
        <w:rPr>
          <w:sz w:val="24"/>
          <w:szCs w:val="24"/>
        </w:rPr>
        <w:t xml:space="preserve">actually </w:t>
      </w:r>
      <w:r>
        <w:rPr>
          <w:sz w:val="24"/>
          <w:szCs w:val="24"/>
        </w:rPr>
        <w:t xml:space="preserve">work against affordable housing, </w:t>
      </w:r>
      <w:r w:rsidR="00E33C03">
        <w:rPr>
          <w:sz w:val="24"/>
          <w:szCs w:val="24"/>
        </w:rPr>
        <w:t>and could</w:t>
      </w:r>
      <w:r>
        <w:rPr>
          <w:sz w:val="24"/>
          <w:szCs w:val="24"/>
        </w:rPr>
        <w:t xml:space="preserve"> </w:t>
      </w:r>
      <w:r w:rsidR="005F67FD">
        <w:rPr>
          <w:sz w:val="24"/>
          <w:szCs w:val="24"/>
        </w:rPr>
        <w:t>risk</w:t>
      </w:r>
      <w:r>
        <w:rPr>
          <w:sz w:val="24"/>
          <w:szCs w:val="24"/>
        </w:rPr>
        <w:t xml:space="preserve"> displacement</w:t>
      </w:r>
      <w:r w:rsidR="00E33C03">
        <w:rPr>
          <w:sz w:val="24"/>
          <w:szCs w:val="24"/>
        </w:rPr>
        <w:t xml:space="preserve"> </w:t>
      </w:r>
      <w:r w:rsidR="005F67FD">
        <w:rPr>
          <w:sz w:val="24"/>
          <w:szCs w:val="24"/>
        </w:rPr>
        <w:t xml:space="preserve">of </w:t>
      </w:r>
      <w:r w:rsidR="00AC2A22">
        <w:rPr>
          <w:sz w:val="24"/>
          <w:szCs w:val="24"/>
        </w:rPr>
        <w:t>homeowners and renters</w:t>
      </w:r>
      <w:r w:rsidR="005F67FD">
        <w:rPr>
          <w:sz w:val="24"/>
          <w:szCs w:val="24"/>
        </w:rPr>
        <w:t xml:space="preserve"> </w:t>
      </w:r>
      <w:r w:rsidR="00E33C03">
        <w:rPr>
          <w:sz w:val="24"/>
          <w:szCs w:val="24"/>
        </w:rPr>
        <w:t>through</w:t>
      </w:r>
      <w:r w:rsidR="00D659AC">
        <w:rPr>
          <w:sz w:val="24"/>
          <w:szCs w:val="24"/>
        </w:rPr>
        <w:t xml:space="preserve"> redevelopment and</w:t>
      </w:r>
      <w:r w:rsidR="00E33C03">
        <w:rPr>
          <w:sz w:val="24"/>
          <w:szCs w:val="24"/>
        </w:rPr>
        <w:t xml:space="preserve"> higher property taxes</w:t>
      </w:r>
      <w:r w:rsidR="00285B77">
        <w:rPr>
          <w:sz w:val="24"/>
          <w:szCs w:val="24"/>
        </w:rPr>
        <w:t>; 2)</w:t>
      </w:r>
      <w:r>
        <w:rPr>
          <w:sz w:val="24"/>
          <w:szCs w:val="24"/>
        </w:rPr>
        <w:t xml:space="preserve"> </w:t>
      </w:r>
      <w:r w:rsidR="00E33C03">
        <w:rPr>
          <w:sz w:val="24"/>
          <w:szCs w:val="24"/>
        </w:rPr>
        <w:t>that</w:t>
      </w:r>
      <w:r>
        <w:rPr>
          <w:sz w:val="24"/>
          <w:szCs w:val="24"/>
        </w:rPr>
        <w:t xml:space="preserve"> redevelopment maximizing the impervious cover entitlement</w:t>
      </w:r>
      <w:r w:rsidR="00E33C03">
        <w:rPr>
          <w:sz w:val="24"/>
          <w:szCs w:val="24"/>
        </w:rPr>
        <w:t xml:space="preserve"> </w:t>
      </w:r>
      <w:r w:rsidR="005F67FD">
        <w:rPr>
          <w:sz w:val="24"/>
          <w:szCs w:val="24"/>
        </w:rPr>
        <w:t>could exacerbate</w:t>
      </w:r>
      <w:r>
        <w:rPr>
          <w:sz w:val="24"/>
          <w:szCs w:val="24"/>
        </w:rPr>
        <w:t xml:space="preserve"> flooding and drainage problems</w:t>
      </w:r>
      <w:r w:rsidR="00E33C03">
        <w:rPr>
          <w:sz w:val="24"/>
          <w:szCs w:val="24"/>
        </w:rPr>
        <w:t xml:space="preserve"> and potentially reduce the tree canopy</w:t>
      </w:r>
      <w:r w:rsidR="005F67FD">
        <w:rPr>
          <w:sz w:val="24"/>
          <w:szCs w:val="24"/>
        </w:rPr>
        <w:t xml:space="preserve"> in some areas</w:t>
      </w:r>
      <w:r w:rsidR="00285B77">
        <w:rPr>
          <w:sz w:val="24"/>
          <w:szCs w:val="24"/>
        </w:rPr>
        <w:t>; 3)</w:t>
      </w:r>
      <w:r>
        <w:rPr>
          <w:sz w:val="24"/>
          <w:szCs w:val="24"/>
        </w:rPr>
        <w:t xml:space="preserve"> with the relaxation</w:t>
      </w:r>
      <w:r w:rsidR="00E33C03">
        <w:rPr>
          <w:sz w:val="24"/>
          <w:szCs w:val="24"/>
        </w:rPr>
        <w:t xml:space="preserve"> and in some cases the</w:t>
      </w:r>
      <w:r>
        <w:rPr>
          <w:sz w:val="24"/>
          <w:szCs w:val="24"/>
        </w:rPr>
        <w:t xml:space="preserve"> elimination</w:t>
      </w:r>
      <w:r w:rsidR="00E33C03">
        <w:rPr>
          <w:sz w:val="24"/>
          <w:szCs w:val="24"/>
        </w:rPr>
        <w:t>,</w:t>
      </w:r>
      <w:r>
        <w:rPr>
          <w:sz w:val="24"/>
          <w:szCs w:val="24"/>
        </w:rPr>
        <w:t xml:space="preserve"> of compatibility standards</w:t>
      </w:r>
      <w:r w:rsidR="001E2232">
        <w:rPr>
          <w:sz w:val="24"/>
          <w:szCs w:val="24"/>
        </w:rPr>
        <w:t xml:space="preserve"> (</w:t>
      </w:r>
      <w:r w:rsidR="005F67FD">
        <w:rPr>
          <w:sz w:val="24"/>
          <w:szCs w:val="24"/>
        </w:rPr>
        <w:t>especially as they apply to commercial development</w:t>
      </w:r>
      <w:r w:rsidR="001E2232">
        <w:rPr>
          <w:sz w:val="24"/>
          <w:szCs w:val="24"/>
        </w:rPr>
        <w:t>)</w:t>
      </w:r>
      <w:r w:rsidR="00285B77">
        <w:rPr>
          <w:sz w:val="24"/>
          <w:szCs w:val="24"/>
        </w:rPr>
        <w:t>;</w:t>
      </w:r>
      <w:r w:rsidR="005F67FD">
        <w:rPr>
          <w:sz w:val="24"/>
          <w:szCs w:val="24"/>
        </w:rPr>
        <w:t xml:space="preserve"> </w:t>
      </w:r>
      <w:r w:rsidR="00A42CB0">
        <w:rPr>
          <w:sz w:val="24"/>
          <w:szCs w:val="24"/>
        </w:rPr>
        <w:t xml:space="preserve">4) </w:t>
      </w:r>
      <w:r w:rsidR="00EC6843">
        <w:rPr>
          <w:sz w:val="24"/>
          <w:szCs w:val="24"/>
        </w:rPr>
        <w:t xml:space="preserve">with </w:t>
      </w:r>
      <w:r w:rsidR="005F67FD">
        <w:rPr>
          <w:sz w:val="24"/>
          <w:szCs w:val="24"/>
        </w:rPr>
        <w:t>the encroachment of incompatible commercial uses</w:t>
      </w:r>
      <w:r w:rsidR="009D2BF9">
        <w:rPr>
          <w:sz w:val="24"/>
          <w:szCs w:val="24"/>
        </w:rPr>
        <w:t>,</w:t>
      </w:r>
      <w:r w:rsidR="005F67FD">
        <w:rPr>
          <w:sz w:val="24"/>
          <w:szCs w:val="24"/>
        </w:rPr>
        <w:t xml:space="preserve"> and </w:t>
      </w:r>
      <w:r w:rsidR="00A42CB0">
        <w:rPr>
          <w:sz w:val="24"/>
          <w:szCs w:val="24"/>
        </w:rPr>
        <w:t xml:space="preserve">5) </w:t>
      </w:r>
      <w:r w:rsidR="00EC6843">
        <w:rPr>
          <w:sz w:val="24"/>
          <w:szCs w:val="24"/>
        </w:rPr>
        <w:t xml:space="preserve">with </w:t>
      </w:r>
      <w:r w:rsidR="00E33C03">
        <w:rPr>
          <w:sz w:val="24"/>
          <w:szCs w:val="24"/>
        </w:rPr>
        <w:t xml:space="preserve">the potential elimination of </w:t>
      </w:r>
      <w:r w:rsidR="005A2AC8">
        <w:rPr>
          <w:sz w:val="24"/>
          <w:szCs w:val="24"/>
        </w:rPr>
        <w:t>some</w:t>
      </w:r>
      <w:r w:rsidR="00EC6843">
        <w:rPr>
          <w:sz w:val="24"/>
          <w:szCs w:val="24"/>
        </w:rPr>
        <w:t xml:space="preserve"> protective</w:t>
      </w:r>
      <w:r w:rsidR="005A2AC8">
        <w:rPr>
          <w:sz w:val="24"/>
          <w:szCs w:val="24"/>
        </w:rPr>
        <w:t xml:space="preserve"> </w:t>
      </w:r>
      <w:r w:rsidR="00E33C03">
        <w:rPr>
          <w:sz w:val="24"/>
          <w:szCs w:val="24"/>
        </w:rPr>
        <w:t xml:space="preserve">conditional overlays </w:t>
      </w:r>
      <w:r w:rsidR="005F67FD">
        <w:rPr>
          <w:sz w:val="24"/>
          <w:szCs w:val="24"/>
        </w:rPr>
        <w:t xml:space="preserve">that </w:t>
      </w:r>
      <w:r w:rsidR="00CE7427">
        <w:rPr>
          <w:sz w:val="24"/>
          <w:szCs w:val="24"/>
        </w:rPr>
        <w:t>mitigated</w:t>
      </w:r>
      <w:r w:rsidR="00EC6843">
        <w:rPr>
          <w:sz w:val="24"/>
          <w:szCs w:val="24"/>
        </w:rPr>
        <w:t xml:space="preserve"> the impact of higher intensity zoning</w:t>
      </w:r>
      <w:r w:rsidR="005F67FD">
        <w:rPr>
          <w:sz w:val="24"/>
          <w:szCs w:val="24"/>
        </w:rPr>
        <w:t xml:space="preserve">. An examination of these concerns </w:t>
      </w:r>
      <w:r w:rsidR="008934F0">
        <w:rPr>
          <w:sz w:val="24"/>
          <w:szCs w:val="24"/>
        </w:rPr>
        <w:t xml:space="preserve">(and it is not an exhaustive list) </w:t>
      </w:r>
      <w:r w:rsidR="00E37559">
        <w:rPr>
          <w:sz w:val="24"/>
          <w:szCs w:val="24"/>
        </w:rPr>
        <w:t xml:space="preserve">is </w:t>
      </w:r>
      <w:r w:rsidR="00DE0C23">
        <w:rPr>
          <w:sz w:val="24"/>
          <w:szCs w:val="24"/>
        </w:rPr>
        <w:t>an important discussion outside the scope of this article</w:t>
      </w:r>
      <w:r w:rsidR="00E37559">
        <w:rPr>
          <w:sz w:val="24"/>
          <w:szCs w:val="24"/>
        </w:rPr>
        <w:t>.</w:t>
      </w:r>
    </w:p>
    <w:p w14:paraId="07875D2B" w14:textId="77777777" w:rsidR="00F60D0F" w:rsidRDefault="00F60D0F" w:rsidP="000C2A7D">
      <w:pPr>
        <w:pBdr>
          <w:bottom w:val="single" w:sz="12" w:space="1" w:color="auto"/>
        </w:pBdr>
        <w:spacing w:after="0" w:line="240" w:lineRule="auto"/>
        <w:rPr>
          <w:sz w:val="24"/>
          <w:szCs w:val="24"/>
        </w:rPr>
      </w:pPr>
    </w:p>
    <w:p w14:paraId="21BBE18E" w14:textId="77777777" w:rsidR="00182539" w:rsidRDefault="00182539" w:rsidP="00287446">
      <w:pPr>
        <w:spacing w:after="0" w:line="240" w:lineRule="auto"/>
        <w:rPr>
          <w:sz w:val="24"/>
          <w:szCs w:val="24"/>
        </w:rPr>
      </w:pPr>
    </w:p>
    <w:p w14:paraId="7E7381CD" w14:textId="2CFEE406" w:rsidR="00182539" w:rsidRDefault="00182539" w:rsidP="00287446">
      <w:pPr>
        <w:spacing w:after="0" w:line="240" w:lineRule="auto"/>
        <w:rPr>
          <w:sz w:val="24"/>
          <w:szCs w:val="24"/>
        </w:rPr>
      </w:pPr>
      <w:r>
        <w:rPr>
          <w:sz w:val="24"/>
          <w:szCs w:val="24"/>
        </w:rPr>
        <w:t>ACTION ITEMS:</w:t>
      </w:r>
    </w:p>
    <w:p w14:paraId="5B963868" w14:textId="77777777" w:rsidR="00182539" w:rsidRDefault="00182539" w:rsidP="00287446">
      <w:pPr>
        <w:spacing w:after="0" w:line="240" w:lineRule="auto"/>
        <w:rPr>
          <w:sz w:val="24"/>
          <w:szCs w:val="24"/>
        </w:rPr>
      </w:pPr>
    </w:p>
    <w:p w14:paraId="52725CCB" w14:textId="3F7C4BDA" w:rsidR="00624954" w:rsidRPr="00624954" w:rsidRDefault="007D5DD0" w:rsidP="00287446">
      <w:pPr>
        <w:spacing w:after="0" w:line="240" w:lineRule="auto"/>
        <w:rPr>
          <w:rFonts w:ascii="Times New Roman" w:hAnsi="Times New Roman" w:cs="Times New Roman"/>
          <w:color w:val="505050"/>
          <w:sz w:val="20"/>
          <w:szCs w:val="20"/>
        </w:rPr>
      </w:pPr>
      <w:r w:rsidRPr="00055D7D">
        <w:rPr>
          <w:sz w:val="24"/>
          <w:szCs w:val="24"/>
        </w:rPr>
        <w:t xml:space="preserve">If you </w:t>
      </w:r>
      <w:r w:rsidR="003365C4" w:rsidRPr="00055D7D">
        <w:rPr>
          <w:sz w:val="24"/>
          <w:szCs w:val="24"/>
        </w:rPr>
        <w:t>are concerned</w:t>
      </w:r>
      <w:r w:rsidRPr="00055D7D">
        <w:rPr>
          <w:sz w:val="24"/>
          <w:szCs w:val="24"/>
        </w:rPr>
        <w:t xml:space="preserve"> about </w:t>
      </w:r>
      <w:r w:rsidR="00624954" w:rsidRPr="00055D7D">
        <w:rPr>
          <w:sz w:val="24"/>
          <w:szCs w:val="24"/>
        </w:rPr>
        <w:t>the City’s plans</w:t>
      </w:r>
      <w:r w:rsidRPr="00055D7D">
        <w:rPr>
          <w:sz w:val="24"/>
          <w:szCs w:val="24"/>
        </w:rPr>
        <w:t>, don’t wait to speak up</w:t>
      </w:r>
      <w:r w:rsidR="00F60D0F" w:rsidRPr="00055D7D">
        <w:rPr>
          <w:sz w:val="24"/>
          <w:szCs w:val="24"/>
        </w:rPr>
        <w:t xml:space="preserve"> – things are moving fast</w:t>
      </w:r>
      <w:r w:rsidRPr="00055D7D">
        <w:rPr>
          <w:sz w:val="24"/>
          <w:szCs w:val="24"/>
        </w:rPr>
        <w:t xml:space="preserve">. </w:t>
      </w:r>
      <w:r w:rsidRPr="00055D7D">
        <w:rPr>
          <w:bCs/>
          <w:sz w:val="24"/>
          <w:szCs w:val="24"/>
        </w:rPr>
        <w:t xml:space="preserve">Write to the Mayor </w:t>
      </w:r>
      <w:hyperlink r:id="rId9" w:history="1">
        <w:r w:rsidRPr="00055D7D">
          <w:rPr>
            <w:rStyle w:val="Hyperlink"/>
            <w:rFonts w:cs="Arial"/>
            <w:color w:val="auto"/>
            <w:sz w:val="24"/>
            <w:szCs w:val="24"/>
          </w:rPr>
          <w:t>steve.adler@austintexas.gov</w:t>
        </w:r>
      </w:hyperlink>
      <w:r w:rsidR="00287446">
        <w:rPr>
          <w:rFonts w:cs="Arial"/>
          <w:sz w:val="24"/>
          <w:szCs w:val="24"/>
        </w:rPr>
        <w:t xml:space="preserve"> and</w:t>
      </w:r>
      <w:r w:rsidRPr="00055D7D">
        <w:rPr>
          <w:rFonts w:cs="Arial"/>
          <w:sz w:val="24"/>
          <w:szCs w:val="24"/>
        </w:rPr>
        <w:t xml:space="preserve"> Councilmember </w:t>
      </w:r>
      <w:r w:rsidR="00D02623">
        <w:rPr>
          <w:rFonts w:cs="Arial"/>
          <w:sz w:val="24"/>
          <w:szCs w:val="24"/>
        </w:rPr>
        <w:t xml:space="preserve">Kathie Tovo </w:t>
      </w:r>
      <w:hyperlink r:id="rId10" w:history="1">
        <w:r w:rsidR="002C7A48" w:rsidRPr="009F553D">
          <w:rPr>
            <w:rStyle w:val="Hyperlink"/>
            <w:rFonts w:cs="Arial"/>
            <w:color w:val="auto"/>
            <w:sz w:val="24"/>
            <w:szCs w:val="24"/>
          </w:rPr>
          <w:t>kathie.tovo@austintexas.gov</w:t>
        </w:r>
      </w:hyperlink>
      <w:proofErr w:type="gramStart"/>
      <w:r w:rsidR="002C7A48">
        <w:rPr>
          <w:rFonts w:cs="Arial"/>
          <w:sz w:val="24"/>
          <w:szCs w:val="24"/>
        </w:rPr>
        <w:t xml:space="preserve"> </w:t>
      </w:r>
      <w:r w:rsidR="009F553D">
        <w:rPr>
          <w:rFonts w:cs="Arial"/>
          <w:sz w:val="24"/>
          <w:szCs w:val="24"/>
        </w:rPr>
        <w:t xml:space="preserve"> </w:t>
      </w:r>
      <w:r w:rsidR="00624954" w:rsidRPr="00055D7D">
        <w:rPr>
          <w:rFonts w:cs="Arial"/>
          <w:sz w:val="24"/>
          <w:szCs w:val="24"/>
        </w:rPr>
        <w:t>Tell</w:t>
      </w:r>
      <w:proofErr w:type="gramEnd"/>
      <w:r w:rsidRPr="00055D7D">
        <w:rPr>
          <w:rFonts w:cs="Arial"/>
          <w:sz w:val="24"/>
          <w:szCs w:val="24"/>
        </w:rPr>
        <w:t xml:space="preserve"> them that you do not agree with the City Council’s direction to Staff and</w:t>
      </w:r>
      <w:r w:rsidR="00191319" w:rsidRPr="00055D7D">
        <w:rPr>
          <w:rFonts w:cs="Arial"/>
          <w:sz w:val="24"/>
          <w:szCs w:val="24"/>
        </w:rPr>
        <w:t>, further,</w:t>
      </w:r>
      <w:r w:rsidRPr="00055D7D">
        <w:rPr>
          <w:rFonts w:cs="Arial"/>
          <w:sz w:val="24"/>
          <w:szCs w:val="24"/>
        </w:rPr>
        <w:t xml:space="preserve"> that we want a process that respects our right to have a</w:t>
      </w:r>
      <w:r w:rsidR="00191319" w:rsidRPr="00055D7D">
        <w:rPr>
          <w:rFonts w:cs="Arial"/>
          <w:sz w:val="24"/>
          <w:szCs w:val="24"/>
        </w:rPr>
        <w:t xml:space="preserve"> meaningful</w:t>
      </w:r>
      <w:r w:rsidRPr="00055D7D">
        <w:rPr>
          <w:rFonts w:cs="Arial"/>
          <w:sz w:val="24"/>
          <w:szCs w:val="24"/>
        </w:rPr>
        <w:t xml:space="preserve"> say in the future of our </w:t>
      </w:r>
      <w:r w:rsidR="00F20020" w:rsidRPr="00055D7D">
        <w:rPr>
          <w:rFonts w:cs="Arial"/>
          <w:sz w:val="24"/>
          <w:szCs w:val="24"/>
        </w:rPr>
        <w:t xml:space="preserve">homes and our </w:t>
      </w:r>
      <w:r w:rsidRPr="00055D7D">
        <w:rPr>
          <w:rFonts w:cs="Arial"/>
          <w:sz w:val="24"/>
          <w:szCs w:val="24"/>
        </w:rPr>
        <w:t>neighborhood.</w:t>
      </w:r>
      <w:r w:rsidR="00624954" w:rsidRPr="00055D7D">
        <w:rPr>
          <w:rFonts w:cs="Arial"/>
          <w:sz w:val="24"/>
          <w:szCs w:val="24"/>
        </w:rPr>
        <w:t xml:space="preserve"> </w:t>
      </w:r>
    </w:p>
    <w:p w14:paraId="4B9AF334" w14:textId="77777777" w:rsidR="009E4546" w:rsidRDefault="009E4546" w:rsidP="007D5DD0">
      <w:pPr>
        <w:rPr>
          <w:rFonts w:cs="Arial"/>
          <w:sz w:val="24"/>
          <w:szCs w:val="24"/>
        </w:rPr>
      </w:pPr>
    </w:p>
    <w:p w14:paraId="74310699" w14:textId="57F50CD4" w:rsidR="008E6C74" w:rsidRDefault="00624954" w:rsidP="007D5DD0">
      <w:pPr>
        <w:rPr>
          <w:rStyle w:val="Hyperlink"/>
          <w:color w:val="auto"/>
          <w:sz w:val="24"/>
          <w:szCs w:val="24"/>
          <w:u w:val="none"/>
        </w:rPr>
      </w:pPr>
      <w:r w:rsidRPr="00055D7D">
        <w:rPr>
          <w:rStyle w:val="Hyperlink"/>
          <w:color w:val="auto"/>
          <w:sz w:val="24"/>
          <w:szCs w:val="24"/>
          <w:u w:val="none"/>
        </w:rPr>
        <w:t>Thank you.</w:t>
      </w:r>
    </w:p>
    <w:sectPr w:rsidR="008E6C74" w:rsidSect="00182539">
      <w:pgSz w:w="12240" w:h="20160" w:code="5"/>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Y0tDAzM7Y0MzI3NTdS0lEKTi0uzszPAykwMqgFAGDlmF4tAAAA"/>
  </w:docVars>
  <w:rsids>
    <w:rsidRoot w:val="00AD0877"/>
    <w:rsid w:val="00007BE4"/>
    <w:rsid w:val="00055D7D"/>
    <w:rsid w:val="00083BF7"/>
    <w:rsid w:val="000921D2"/>
    <w:rsid w:val="000B4494"/>
    <w:rsid w:val="000C2A7D"/>
    <w:rsid w:val="000E34AF"/>
    <w:rsid w:val="000F695C"/>
    <w:rsid w:val="001229AA"/>
    <w:rsid w:val="00123A58"/>
    <w:rsid w:val="001259F0"/>
    <w:rsid w:val="00173C6C"/>
    <w:rsid w:val="00182539"/>
    <w:rsid w:val="001867C7"/>
    <w:rsid w:val="00191319"/>
    <w:rsid w:val="001951AB"/>
    <w:rsid w:val="001A5955"/>
    <w:rsid w:val="001C4A67"/>
    <w:rsid w:val="001C7DC9"/>
    <w:rsid w:val="001D07D4"/>
    <w:rsid w:val="001E2232"/>
    <w:rsid w:val="001F0C28"/>
    <w:rsid w:val="00240E39"/>
    <w:rsid w:val="0026143C"/>
    <w:rsid w:val="00262348"/>
    <w:rsid w:val="00271D76"/>
    <w:rsid w:val="002841FF"/>
    <w:rsid w:val="00285B77"/>
    <w:rsid w:val="00287446"/>
    <w:rsid w:val="002969D0"/>
    <w:rsid w:val="00297A81"/>
    <w:rsid w:val="002C15C1"/>
    <w:rsid w:val="002C4D64"/>
    <w:rsid w:val="002C7A48"/>
    <w:rsid w:val="002C7EDF"/>
    <w:rsid w:val="002E7A92"/>
    <w:rsid w:val="002F5FB4"/>
    <w:rsid w:val="00313F46"/>
    <w:rsid w:val="00327C33"/>
    <w:rsid w:val="003365C4"/>
    <w:rsid w:val="00345871"/>
    <w:rsid w:val="00352FC4"/>
    <w:rsid w:val="00354282"/>
    <w:rsid w:val="00367772"/>
    <w:rsid w:val="00380EAF"/>
    <w:rsid w:val="003A164F"/>
    <w:rsid w:val="003B5AFB"/>
    <w:rsid w:val="003B5F58"/>
    <w:rsid w:val="003C454E"/>
    <w:rsid w:val="003D0A77"/>
    <w:rsid w:val="003E6114"/>
    <w:rsid w:val="00410A07"/>
    <w:rsid w:val="00420DBC"/>
    <w:rsid w:val="00472C37"/>
    <w:rsid w:val="00492298"/>
    <w:rsid w:val="004C1972"/>
    <w:rsid w:val="004D4065"/>
    <w:rsid w:val="004F4BAC"/>
    <w:rsid w:val="005028A4"/>
    <w:rsid w:val="00507B77"/>
    <w:rsid w:val="005328D4"/>
    <w:rsid w:val="00537258"/>
    <w:rsid w:val="00543A40"/>
    <w:rsid w:val="00584A4D"/>
    <w:rsid w:val="005A08EE"/>
    <w:rsid w:val="005A2AC8"/>
    <w:rsid w:val="005B140F"/>
    <w:rsid w:val="005E51CD"/>
    <w:rsid w:val="005F67FD"/>
    <w:rsid w:val="006227DE"/>
    <w:rsid w:val="00624954"/>
    <w:rsid w:val="006260C6"/>
    <w:rsid w:val="00645688"/>
    <w:rsid w:val="00650607"/>
    <w:rsid w:val="00661556"/>
    <w:rsid w:val="006801C2"/>
    <w:rsid w:val="006804B8"/>
    <w:rsid w:val="00682F21"/>
    <w:rsid w:val="006849D4"/>
    <w:rsid w:val="006870B8"/>
    <w:rsid w:val="00687C6F"/>
    <w:rsid w:val="006D263D"/>
    <w:rsid w:val="006D27E5"/>
    <w:rsid w:val="006D7401"/>
    <w:rsid w:val="006E0146"/>
    <w:rsid w:val="006F2BBB"/>
    <w:rsid w:val="007129B1"/>
    <w:rsid w:val="00724A53"/>
    <w:rsid w:val="0072750F"/>
    <w:rsid w:val="00730658"/>
    <w:rsid w:val="00736D0D"/>
    <w:rsid w:val="00746BB5"/>
    <w:rsid w:val="007853D7"/>
    <w:rsid w:val="007A6AD6"/>
    <w:rsid w:val="007C6B53"/>
    <w:rsid w:val="007D5586"/>
    <w:rsid w:val="007D5DD0"/>
    <w:rsid w:val="007E606C"/>
    <w:rsid w:val="007F35C9"/>
    <w:rsid w:val="00811297"/>
    <w:rsid w:val="00823D8D"/>
    <w:rsid w:val="00837D06"/>
    <w:rsid w:val="00873DC5"/>
    <w:rsid w:val="008748F4"/>
    <w:rsid w:val="00880A8A"/>
    <w:rsid w:val="008920E4"/>
    <w:rsid w:val="008934F0"/>
    <w:rsid w:val="008B7AB3"/>
    <w:rsid w:val="008D07C6"/>
    <w:rsid w:val="008E0A37"/>
    <w:rsid w:val="008E6C74"/>
    <w:rsid w:val="00900876"/>
    <w:rsid w:val="00910A43"/>
    <w:rsid w:val="00937EC0"/>
    <w:rsid w:val="00943AD8"/>
    <w:rsid w:val="0097649F"/>
    <w:rsid w:val="009B405F"/>
    <w:rsid w:val="009D2BF9"/>
    <w:rsid w:val="009D6C8C"/>
    <w:rsid w:val="009E4546"/>
    <w:rsid w:val="009E7A27"/>
    <w:rsid w:val="009F553D"/>
    <w:rsid w:val="009F5801"/>
    <w:rsid w:val="00A01504"/>
    <w:rsid w:val="00A26AF1"/>
    <w:rsid w:val="00A33709"/>
    <w:rsid w:val="00A36732"/>
    <w:rsid w:val="00A42CB0"/>
    <w:rsid w:val="00A64CD1"/>
    <w:rsid w:val="00A65F6F"/>
    <w:rsid w:val="00AA6E2D"/>
    <w:rsid w:val="00AC2A22"/>
    <w:rsid w:val="00AD0877"/>
    <w:rsid w:val="00AE5D8F"/>
    <w:rsid w:val="00AE6BE8"/>
    <w:rsid w:val="00AF6375"/>
    <w:rsid w:val="00B775DC"/>
    <w:rsid w:val="00B80DB7"/>
    <w:rsid w:val="00B9389F"/>
    <w:rsid w:val="00BA3EF1"/>
    <w:rsid w:val="00BB6236"/>
    <w:rsid w:val="00C07D84"/>
    <w:rsid w:val="00C13B76"/>
    <w:rsid w:val="00C37451"/>
    <w:rsid w:val="00C5050C"/>
    <w:rsid w:val="00CC7917"/>
    <w:rsid w:val="00CD44C8"/>
    <w:rsid w:val="00CD44CF"/>
    <w:rsid w:val="00CE7427"/>
    <w:rsid w:val="00D02623"/>
    <w:rsid w:val="00D22088"/>
    <w:rsid w:val="00D5131A"/>
    <w:rsid w:val="00D52360"/>
    <w:rsid w:val="00D5444A"/>
    <w:rsid w:val="00D659AC"/>
    <w:rsid w:val="00D7590A"/>
    <w:rsid w:val="00D80EED"/>
    <w:rsid w:val="00D84B97"/>
    <w:rsid w:val="00D96AF1"/>
    <w:rsid w:val="00DA36E9"/>
    <w:rsid w:val="00DC3279"/>
    <w:rsid w:val="00DE0C23"/>
    <w:rsid w:val="00DE6ED9"/>
    <w:rsid w:val="00DF7552"/>
    <w:rsid w:val="00E16FDB"/>
    <w:rsid w:val="00E33C03"/>
    <w:rsid w:val="00E37559"/>
    <w:rsid w:val="00E457A7"/>
    <w:rsid w:val="00E745B4"/>
    <w:rsid w:val="00E8032D"/>
    <w:rsid w:val="00E84014"/>
    <w:rsid w:val="00E84DB9"/>
    <w:rsid w:val="00E91EF8"/>
    <w:rsid w:val="00E97183"/>
    <w:rsid w:val="00EA0903"/>
    <w:rsid w:val="00EC2B7F"/>
    <w:rsid w:val="00EC6843"/>
    <w:rsid w:val="00EE402E"/>
    <w:rsid w:val="00F20020"/>
    <w:rsid w:val="00F30DE5"/>
    <w:rsid w:val="00F32F82"/>
    <w:rsid w:val="00F42178"/>
    <w:rsid w:val="00F60D0F"/>
    <w:rsid w:val="00F945CE"/>
    <w:rsid w:val="00FB1049"/>
    <w:rsid w:val="00FB57C6"/>
    <w:rsid w:val="00FD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3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DE5"/>
    <w:rPr>
      <w:color w:val="0563C1" w:themeColor="hyperlink"/>
      <w:u w:val="single"/>
    </w:rPr>
  </w:style>
  <w:style w:type="character" w:customStyle="1" w:styleId="UnresolvedMention">
    <w:name w:val="Unresolved Mention"/>
    <w:basedOn w:val="DefaultParagraphFont"/>
    <w:uiPriority w:val="99"/>
    <w:semiHidden/>
    <w:unhideWhenUsed/>
    <w:rsid w:val="00F30DE5"/>
    <w:rPr>
      <w:color w:val="605E5C"/>
      <w:shd w:val="clear" w:color="auto" w:fill="E1DFDD"/>
    </w:rPr>
  </w:style>
  <w:style w:type="paragraph" w:styleId="PlainText">
    <w:name w:val="Plain Text"/>
    <w:basedOn w:val="Normal"/>
    <w:link w:val="PlainTextChar"/>
    <w:uiPriority w:val="99"/>
    <w:semiHidden/>
    <w:unhideWhenUsed/>
    <w:rsid w:val="004C1972"/>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semiHidden/>
    <w:rsid w:val="004C1972"/>
    <w:rPr>
      <w:rFonts w:ascii="Calibri" w:eastAsiaTheme="minorEastAsia" w:hAnsi="Calibri" w:cs="Calibri"/>
      <w:szCs w:val="21"/>
    </w:rPr>
  </w:style>
  <w:style w:type="character" w:styleId="FollowedHyperlink">
    <w:name w:val="FollowedHyperlink"/>
    <w:basedOn w:val="DefaultParagraphFont"/>
    <w:uiPriority w:val="99"/>
    <w:semiHidden/>
    <w:unhideWhenUsed/>
    <w:rsid w:val="004C1972"/>
    <w:rPr>
      <w:color w:val="954F72" w:themeColor="followedHyperlink"/>
      <w:u w:val="single"/>
    </w:rPr>
  </w:style>
  <w:style w:type="paragraph" w:styleId="BalloonText">
    <w:name w:val="Balloon Text"/>
    <w:basedOn w:val="Normal"/>
    <w:link w:val="BalloonTextChar"/>
    <w:uiPriority w:val="99"/>
    <w:semiHidden/>
    <w:unhideWhenUsed/>
    <w:rsid w:val="00D5444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444A"/>
    <w:rPr>
      <w:rFonts w:ascii="Times New Roman" w:hAnsi="Times New Roman" w:cs="Times New Roman"/>
      <w:sz w:val="18"/>
      <w:szCs w:val="18"/>
    </w:rPr>
  </w:style>
  <w:style w:type="paragraph" w:styleId="Title">
    <w:name w:val="Title"/>
    <w:basedOn w:val="Normal"/>
    <w:link w:val="TitleChar"/>
    <w:qFormat/>
    <w:rsid w:val="00CD44C8"/>
    <w:pPr>
      <w:spacing w:after="0" w:line="240" w:lineRule="auto"/>
      <w:jc w:val="center"/>
    </w:pPr>
    <w:rPr>
      <w:rFonts w:ascii="Comic Sans MS" w:eastAsia="Times New Roman" w:hAnsi="Comic Sans MS" w:cs="Times New Roman"/>
      <w:sz w:val="40"/>
      <w:szCs w:val="20"/>
    </w:rPr>
  </w:style>
  <w:style w:type="character" w:customStyle="1" w:styleId="TitleChar">
    <w:name w:val="Title Char"/>
    <w:basedOn w:val="DefaultParagraphFont"/>
    <w:link w:val="Title"/>
    <w:rsid w:val="00CD44C8"/>
    <w:rPr>
      <w:rFonts w:ascii="Comic Sans MS" w:eastAsia="Times New Roman" w:hAnsi="Comic Sans MS" w:cs="Times New Roman"/>
      <w:sz w:val="40"/>
      <w:szCs w:val="20"/>
    </w:rPr>
  </w:style>
  <w:style w:type="paragraph" w:styleId="Subtitle">
    <w:name w:val="Subtitle"/>
    <w:basedOn w:val="Normal"/>
    <w:link w:val="SubtitleChar"/>
    <w:qFormat/>
    <w:rsid w:val="00CD44C8"/>
    <w:pPr>
      <w:spacing w:after="0" w:line="240" w:lineRule="auto"/>
      <w:jc w:val="center"/>
    </w:pPr>
    <w:rPr>
      <w:rFonts w:ascii="Comic Sans MS" w:eastAsia="Times New Roman" w:hAnsi="Comic Sans MS" w:cs="Times New Roman"/>
      <w:sz w:val="28"/>
      <w:szCs w:val="20"/>
    </w:rPr>
  </w:style>
  <w:style w:type="character" w:customStyle="1" w:styleId="SubtitleChar">
    <w:name w:val="Subtitle Char"/>
    <w:basedOn w:val="DefaultParagraphFont"/>
    <w:link w:val="Subtitle"/>
    <w:rsid w:val="00CD44C8"/>
    <w:rPr>
      <w:rFonts w:ascii="Comic Sans MS" w:eastAsia="Times New Roman" w:hAnsi="Comic Sans MS"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DE5"/>
    <w:rPr>
      <w:color w:val="0563C1" w:themeColor="hyperlink"/>
      <w:u w:val="single"/>
    </w:rPr>
  </w:style>
  <w:style w:type="character" w:customStyle="1" w:styleId="UnresolvedMention">
    <w:name w:val="Unresolved Mention"/>
    <w:basedOn w:val="DefaultParagraphFont"/>
    <w:uiPriority w:val="99"/>
    <w:semiHidden/>
    <w:unhideWhenUsed/>
    <w:rsid w:val="00F30DE5"/>
    <w:rPr>
      <w:color w:val="605E5C"/>
      <w:shd w:val="clear" w:color="auto" w:fill="E1DFDD"/>
    </w:rPr>
  </w:style>
  <w:style w:type="paragraph" w:styleId="PlainText">
    <w:name w:val="Plain Text"/>
    <w:basedOn w:val="Normal"/>
    <w:link w:val="PlainTextChar"/>
    <w:uiPriority w:val="99"/>
    <w:semiHidden/>
    <w:unhideWhenUsed/>
    <w:rsid w:val="004C1972"/>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semiHidden/>
    <w:rsid w:val="004C1972"/>
    <w:rPr>
      <w:rFonts w:ascii="Calibri" w:eastAsiaTheme="minorEastAsia" w:hAnsi="Calibri" w:cs="Calibri"/>
      <w:szCs w:val="21"/>
    </w:rPr>
  </w:style>
  <w:style w:type="character" w:styleId="FollowedHyperlink">
    <w:name w:val="FollowedHyperlink"/>
    <w:basedOn w:val="DefaultParagraphFont"/>
    <w:uiPriority w:val="99"/>
    <w:semiHidden/>
    <w:unhideWhenUsed/>
    <w:rsid w:val="004C1972"/>
    <w:rPr>
      <w:color w:val="954F72" w:themeColor="followedHyperlink"/>
      <w:u w:val="single"/>
    </w:rPr>
  </w:style>
  <w:style w:type="paragraph" w:styleId="BalloonText">
    <w:name w:val="Balloon Text"/>
    <w:basedOn w:val="Normal"/>
    <w:link w:val="BalloonTextChar"/>
    <w:uiPriority w:val="99"/>
    <w:semiHidden/>
    <w:unhideWhenUsed/>
    <w:rsid w:val="00D5444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444A"/>
    <w:rPr>
      <w:rFonts w:ascii="Times New Roman" w:hAnsi="Times New Roman" w:cs="Times New Roman"/>
      <w:sz w:val="18"/>
      <w:szCs w:val="18"/>
    </w:rPr>
  </w:style>
  <w:style w:type="paragraph" w:styleId="Title">
    <w:name w:val="Title"/>
    <w:basedOn w:val="Normal"/>
    <w:link w:val="TitleChar"/>
    <w:qFormat/>
    <w:rsid w:val="00CD44C8"/>
    <w:pPr>
      <w:spacing w:after="0" w:line="240" w:lineRule="auto"/>
      <w:jc w:val="center"/>
    </w:pPr>
    <w:rPr>
      <w:rFonts w:ascii="Comic Sans MS" w:eastAsia="Times New Roman" w:hAnsi="Comic Sans MS" w:cs="Times New Roman"/>
      <w:sz w:val="40"/>
      <w:szCs w:val="20"/>
    </w:rPr>
  </w:style>
  <w:style w:type="character" w:customStyle="1" w:styleId="TitleChar">
    <w:name w:val="Title Char"/>
    <w:basedOn w:val="DefaultParagraphFont"/>
    <w:link w:val="Title"/>
    <w:rsid w:val="00CD44C8"/>
    <w:rPr>
      <w:rFonts w:ascii="Comic Sans MS" w:eastAsia="Times New Roman" w:hAnsi="Comic Sans MS" w:cs="Times New Roman"/>
      <w:sz w:val="40"/>
      <w:szCs w:val="20"/>
    </w:rPr>
  </w:style>
  <w:style w:type="paragraph" w:styleId="Subtitle">
    <w:name w:val="Subtitle"/>
    <w:basedOn w:val="Normal"/>
    <w:link w:val="SubtitleChar"/>
    <w:qFormat/>
    <w:rsid w:val="00CD44C8"/>
    <w:pPr>
      <w:spacing w:after="0" w:line="240" w:lineRule="auto"/>
      <w:jc w:val="center"/>
    </w:pPr>
    <w:rPr>
      <w:rFonts w:ascii="Comic Sans MS" w:eastAsia="Times New Roman" w:hAnsi="Comic Sans MS" w:cs="Times New Roman"/>
      <w:sz w:val="28"/>
      <w:szCs w:val="20"/>
    </w:rPr>
  </w:style>
  <w:style w:type="character" w:customStyle="1" w:styleId="SubtitleChar">
    <w:name w:val="Subtitle Char"/>
    <w:basedOn w:val="DefaultParagraphFont"/>
    <w:link w:val="Subtitle"/>
    <w:rsid w:val="00CD44C8"/>
    <w:rPr>
      <w:rFonts w:ascii="Comic Sans MS" w:eastAsia="Times New Roman" w:hAnsi="Comic Sans M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6956">
      <w:bodyDiv w:val="1"/>
      <w:marLeft w:val="0"/>
      <w:marRight w:val="0"/>
      <w:marTop w:val="0"/>
      <w:marBottom w:val="0"/>
      <w:divBdr>
        <w:top w:val="none" w:sz="0" w:space="0" w:color="auto"/>
        <w:left w:val="none" w:sz="0" w:space="0" w:color="auto"/>
        <w:bottom w:val="none" w:sz="0" w:space="0" w:color="auto"/>
        <w:right w:val="none" w:sz="0" w:space="0" w:color="auto"/>
      </w:divBdr>
    </w:div>
    <w:div w:id="10648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ustin.maps.arcgis.com/apps/View/index.html?appid=3b83b4c6184343ed99eb42f22cf093c1"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austintexas.gov/edims/document.cfm?id=318779" TargetMode="External"/><Relationship Id="rId9" Type="http://schemas.openxmlformats.org/officeDocument/2006/relationships/hyperlink" Target="mailto:steve.adler@austintexas.gov" TargetMode="External"/><Relationship Id="rId10" Type="http://schemas.openxmlformats.org/officeDocument/2006/relationships/hyperlink" Target="mailto:kathie.tovo@austin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1053</Words>
  <Characters>6004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Curry</dc:creator>
  <cp:keywords/>
  <dc:description/>
  <cp:lastModifiedBy>Mike Hebert</cp:lastModifiedBy>
  <cp:revision>7</cp:revision>
  <cp:lastPrinted>2019-06-08T23:32:00Z</cp:lastPrinted>
  <dcterms:created xsi:type="dcterms:W3CDTF">2019-07-08T14:41:00Z</dcterms:created>
  <dcterms:modified xsi:type="dcterms:W3CDTF">2019-07-08T15:05:00Z</dcterms:modified>
</cp:coreProperties>
</file>