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RESTRICTIVE COVENANT</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This Restrictive Covenant (this “</w:t>
      </w:r>
      <w:r>
        <w:rPr>
          <w:rFonts w:ascii="Times New Roman" w:hAnsi="Times New Roman" w:cs="Times New Roman" w:eastAsia="Times New Roman"/>
          <w:b/>
          <w:color w:val="auto"/>
          <w:spacing w:val="0"/>
          <w:position w:val="0"/>
          <w:sz w:val="24"/>
          <w:shd w:fill="auto" w:val="clear"/>
        </w:rPr>
        <w:t xml:space="preserve">Restrictive Covenant</w:t>
      </w:r>
      <w:r>
        <w:rPr>
          <w:rFonts w:ascii="Times New Roman" w:hAnsi="Times New Roman" w:cs="Times New Roman" w:eastAsia="Times New Roman"/>
          <w:color w:val="auto"/>
          <w:spacing w:val="0"/>
          <w:position w:val="0"/>
          <w:sz w:val="24"/>
          <w:shd w:fill="auto" w:val="clear"/>
        </w:rPr>
        <w:t xml:space="preserve">”) is made as of the __________ day of ______________, 2019 (the “</w:t>
      </w:r>
      <w:r>
        <w:rPr>
          <w:rFonts w:ascii="Times New Roman" w:hAnsi="Times New Roman" w:cs="Times New Roman" w:eastAsia="Times New Roman"/>
          <w:b/>
          <w:color w:val="auto"/>
          <w:spacing w:val="0"/>
          <w:position w:val="0"/>
          <w:sz w:val="24"/>
          <w:shd w:fill="auto" w:val="clear"/>
        </w:rPr>
        <w:t xml:space="preserve">Effective Date</w:t>
      </w:r>
      <w:r>
        <w:rPr>
          <w:rFonts w:ascii="Times New Roman" w:hAnsi="Times New Roman" w:cs="Times New Roman" w:eastAsia="Times New Roman"/>
          <w:color w:val="auto"/>
          <w:spacing w:val="0"/>
          <w:position w:val="0"/>
          <w:sz w:val="24"/>
          <w:shd w:fill="auto" w:val="clear"/>
        </w:rPr>
        <w:t xml:space="preserve">”) by 3805 RED RIVER PRESERVATION, LLC, a Texas limited liability company (“</w:t>
      </w:r>
      <w:r>
        <w:rPr>
          <w:rFonts w:ascii="Times New Roman" w:hAnsi="Times New Roman" w:cs="Times New Roman" w:eastAsia="Times New Roman"/>
          <w:b/>
          <w:color w:val="auto"/>
          <w:spacing w:val="0"/>
          <w:position w:val="0"/>
          <w:sz w:val="24"/>
          <w:shd w:fill="auto" w:val="clear"/>
        </w:rPr>
        <w:t xml:space="preserve">Owner</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RECITALS: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numPr>
          <w:ilvl w:val="0"/>
          <w:numId w:val="4"/>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Owner is the owner of Lot 3 and a portion of Lot 4, Block 4, of Country Club Heights, an addition to Travis County, Texas, according to the plat thereof recorded in Volume 3, Page 113, Plat Records, Travis County, Texas, being more particularly described by metes and bounds in </w:t>
      </w:r>
      <w:r>
        <w:rPr>
          <w:rFonts w:ascii="Times New Roman" w:hAnsi="Times New Roman" w:cs="Times New Roman" w:eastAsia="Times New Roman"/>
          <w:color w:val="auto"/>
          <w:spacing w:val="0"/>
          <w:position w:val="0"/>
          <w:sz w:val="24"/>
          <w:u w:val="single"/>
          <w:shd w:fill="auto" w:val="clear"/>
        </w:rPr>
        <w:t xml:space="preserve">Exhibit A</w:t>
      </w:r>
      <w:r>
        <w:rPr>
          <w:rFonts w:ascii="Times New Roman" w:hAnsi="Times New Roman" w:cs="Times New Roman" w:eastAsia="Times New Roman"/>
          <w:color w:val="auto"/>
          <w:spacing w:val="0"/>
          <w:position w:val="0"/>
          <w:sz w:val="24"/>
          <w:shd w:fill="auto" w:val="clear"/>
        </w:rPr>
        <w:t xml:space="preserve"> attached hereto and made a part hereof for all purposes (the “</w:t>
      </w:r>
      <w:r>
        <w:rPr>
          <w:rFonts w:ascii="Times New Roman" w:hAnsi="Times New Roman" w:cs="Times New Roman" w:eastAsia="Times New Roman"/>
          <w:b/>
          <w:color w:val="auto"/>
          <w:spacing w:val="0"/>
          <w:position w:val="0"/>
          <w:sz w:val="24"/>
          <w:shd w:fill="auto" w:val="clear"/>
        </w:rPr>
        <w:t xml:space="preserve">Property</w:t>
      </w:r>
      <w:r>
        <w:rPr>
          <w:rFonts w:ascii="Times New Roman" w:hAnsi="Times New Roman" w:cs="Times New Roman" w:eastAsia="Times New Roman"/>
          <w:color w:val="auto"/>
          <w:spacing w:val="0"/>
          <w:position w:val="0"/>
          <w:sz w:val="24"/>
          <w:shd w:fill="auto" w:val="clear"/>
        </w:rPr>
        <w:t xml:space="preserve">”).</w:t>
      </w:r>
    </w:p>
    <w:p>
      <w:pPr>
        <w:tabs>
          <w:tab w:val="left" w:pos="1440"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6"/>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Owner has agreed that the Property should be impressed with certain covenants and restrictions described herein to be established with respect to the Property.</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 THEREFORE, for and in consideration of the premises set forth in the Recitals above and other good and valuable consideration, the receipt and sufficiency of which are hereby acknowledged, Owner does hereby impose the following obligations, restrictions and covenants upon the Property, which shall be covenants running with the land and shall be binding upon Owner and all subsequent owners of the Property. Owner further declares that the Property shall be held, sold and conveyed, subject to the following:</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COVENANTS:</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2"/>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Use Restrictions</w:t>
      </w:r>
      <w:r>
        <w:rPr>
          <w:rFonts w:ascii="Times New Roman" w:hAnsi="Times New Roman" w:cs="Times New Roman" w:eastAsia="Times New Roman"/>
          <w:color w:val="auto"/>
          <w:spacing w:val="0"/>
          <w:position w:val="0"/>
          <w:sz w:val="24"/>
          <w:shd w:fill="auto" w:val="clear"/>
        </w:rPr>
        <w:t xml:space="preserve">. </w:t>
      </w:r>
    </w:p>
    <w:p>
      <w:pPr>
        <w:tabs>
          <w:tab w:val="left" w:pos="1440"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portion of the Property shall be used for (i) Club or Lodge, (ii) Communication Service Facilities, (iii) Congregate Living, (iv) Convalescent Services, (v) Day Care Services – Commercial, (vi) Day Care Services – General, (vii) Family Home, (viii) Group Home Class I (Limited &amp; General), (ix) Group Home Class II, (x) Hospital Services Limited, (xi) Local Utility Services, (xii) Religious Assembly, (xiii) Residential Treatment,  (xiv) Safety Services, (xv) Telecommunication Tower, (xvi) Communication Service Facilities, (xvii) Medical Offices exceeding 5000 square feet, (xviii) Community Garden, or (xix) Urban Farm, all as defined in the City of Austin Land Development Code, Chapter 25-2, Subchapter A, in effect as of the Effective Date.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All other uses permitted by the City of Austin Land Development Code, as it may be amended, are allowed on the Property.</w:t>
      </w:r>
    </w:p>
    <w:p>
      <w:pPr>
        <w:spacing w:before="0" w:after="0" w:line="240"/>
        <w:ind w:right="0" w:left="1440" w:firstLine="0"/>
        <w:jc w:val="both"/>
        <w:rPr>
          <w:rFonts w:ascii="Times New Roman" w:hAnsi="Times New Roman" w:cs="Times New Roman" w:eastAsia="Times New Roman"/>
          <w:color w:val="auto"/>
          <w:spacing w:val="0"/>
          <w:position w:val="0"/>
          <w:sz w:val="24"/>
          <w:shd w:fill="auto" w:val="clear"/>
        </w:rPr>
      </w:pPr>
    </w:p>
    <w:p>
      <w:pPr>
        <w:numPr>
          <w:ilvl w:val="0"/>
          <w:numId w:val="16"/>
        </w:numPr>
        <w:spacing w:before="0" w:after="0" w:line="240"/>
        <w:ind w:right="0" w:left="0" w:firstLine="14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use of the portion of the Property cross-hatched and identified as the “</w:t>
      </w:r>
      <w:r>
        <w:rPr>
          <w:rFonts w:ascii="Times New Roman" w:hAnsi="Times New Roman" w:cs="Times New Roman" w:eastAsia="Times New Roman"/>
          <w:b/>
          <w:color w:val="auto"/>
          <w:spacing w:val="0"/>
          <w:position w:val="0"/>
          <w:sz w:val="24"/>
          <w:shd w:fill="auto" w:val="clear"/>
        </w:rPr>
        <w:t xml:space="preserve">Single-Family Residential Use Area</w:t>
      </w:r>
      <w:r>
        <w:rPr>
          <w:rFonts w:ascii="Times New Roman" w:hAnsi="Times New Roman" w:cs="Times New Roman" w:eastAsia="Times New Roman"/>
          <w:color w:val="auto"/>
          <w:spacing w:val="0"/>
          <w:position w:val="0"/>
          <w:sz w:val="24"/>
          <w:shd w:fill="auto" w:val="clear"/>
        </w:rPr>
        <w:t xml:space="preserve">” on </w:t>
      </w:r>
      <w:r>
        <w:rPr>
          <w:rFonts w:ascii="Times New Roman" w:hAnsi="Times New Roman" w:cs="Times New Roman" w:eastAsia="Times New Roman"/>
          <w:color w:val="auto"/>
          <w:spacing w:val="0"/>
          <w:position w:val="0"/>
          <w:sz w:val="24"/>
          <w:u w:val="single"/>
          <w:shd w:fill="auto" w:val="clear"/>
        </w:rPr>
        <w:t xml:space="preserve">Exhibit B</w:t>
      </w:r>
      <w:r>
        <w:rPr>
          <w:rFonts w:ascii="Times New Roman" w:hAnsi="Times New Roman" w:cs="Times New Roman" w:eastAsia="Times New Roman"/>
          <w:color w:val="auto"/>
          <w:spacing w:val="0"/>
          <w:position w:val="0"/>
          <w:sz w:val="24"/>
          <w:shd w:fill="auto" w:val="clear"/>
        </w:rPr>
        <w:t xml:space="preserve"> attached hereto and made a part hereof shall be limited to Single-Family Residential use, as defined in the City of Austin Land Development Code, Section 25-2-3(B)(12), in effect as of the Effective Date.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8"/>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Covenants Running with the Land</w:t>
      </w:r>
      <w:r>
        <w:rPr>
          <w:rFonts w:ascii="Times New Roman" w:hAnsi="Times New Roman" w:cs="Times New Roman" w:eastAsia="Times New Roman"/>
          <w:color w:val="auto"/>
          <w:spacing w:val="0"/>
          <w:position w:val="0"/>
          <w:sz w:val="24"/>
          <w:shd w:fill="auto" w:val="clear"/>
        </w:rPr>
        <w:t xml:space="preserve">. This Restrictive Covenant and the restrictions, covenants, benefit and obligations created hereby are benefits and servitudes running with the land and shall inure to the benefit of the Owner, the Subdivision Lot Owners (defined below), and their respective successors and assigns and shall be binding upon Owner, and its successors and assigns.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0"/>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Enforcement</w:t>
      </w:r>
      <w:r>
        <w:rPr>
          <w:rFonts w:ascii="Times New Roman" w:hAnsi="Times New Roman" w:cs="Times New Roman" w:eastAsia="Times New Roman"/>
          <w:color w:val="auto"/>
          <w:spacing w:val="0"/>
          <w:position w:val="0"/>
          <w:sz w:val="24"/>
          <w:shd w:fill="auto" w:val="clear"/>
        </w:rPr>
        <w:t xml:space="preserve">. This Restrictive Covenant may be enforced by any fee simple owner of a subdivision lot in Country Club Heights, an addition to Travis County, Texas, according to the plat thereof recorded in Volume 3, Page 113, Plat Records, Travis County, Texas (collectively, the “</w:t>
      </w:r>
      <w:r>
        <w:rPr>
          <w:rFonts w:ascii="Times New Roman" w:hAnsi="Times New Roman" w:cs="Times New Roman" w:eastAsia="Times New Roman"/>
          <w:b/>
          <w:color w:val="auto"/>
          <w:spacing w:val="0"/>
          <w:position w:val="0"/>
          <w:sz w:val="24"/>
          <w:shd w:fill="auto" w:val="clear"/>
        </w:rPr>
        <w:t xml:space="preserve">Subdivision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Lot Owners</w:t>
      </w:r>
      <w:r>
        <w:rPr>
          <w:rFonts w:ascii="Times New Roman" w:hAnsi="Times New Roman" w:cs="Times New Roman" w:eastAsia="Times New Roman"/>
          <w:color w:val="auto"/>
          <w:spacing w:val="0"/>
          <w:position w:val="0"/>
          <w:sz w:val="24"/>
          <w:shd w:fill="auto" w:val="clear"/>
        </w:rPr>
        <w:t xml:space="preserve">”) as their sole and exclusive remedy, through a claim for injunctive relief.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2"/>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Partial Invalidity</w:t>
      </w:r>
      <w:r>
        <w:rPr>
          <w:rFonts w:ascii="Times New Roman" w:hAnsi="Times New Roman" w:cs="Times New Roman" w:eastAsia="Times New Roman"/>
          <w:color w:val="auto"/>
          <w:spacing w:val="0"/>
          <w:position w:val="0"/>
          <w:sz w:val="24"/>
          <w:shd w:fill="auto" w:val="clear"/>
        </w:rPr>
        <w:t xml:space="preserve">. If any part of this Restrictive Covenant or any of the foregoing covenants is declared invalid, by judgment or court order, the same shall in no way affect any of the other provisions of this Restrictive Covenant, and such remaining portion of this Restrictive Covenant shall remain in full effect.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4"/>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Modifications</w:t>
      </w:r>
      <w:r>
        <w:rPr>
          <w:rFonts w:ascii="Times New Roman" w:hAnsi="Times New Roman" w:cs="Times New Roman" w:eastAsia="Times New Roman"/>
          <w:color w:val="auto"/>
          <w:spacing w:val="0"/>
          <w:position w:val="0"/>
          <w:sz w:val="24"/>
          <w:shd w:fill="auto" w:val="clear"/>
        </w:rPr>
        <w:t xml:space="preserve">. This Restrictive Covenant may be modified, amended or terminated only by joint written action of both (a) a majority of the Subdivision Lot Owners and (b) the owner(s) of the Property, or the portion thereof, subject to the modification, amendment or termination, at the time of such modification, amendment or termination.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6"/>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Term</w:t>
      </w:r>
      <w:r>
        <w:rPr>
          <w:rFonts w:ascii="Times New Roman" w:hAnsi="Times New Roman" w:cs="Times New Roman" w:eastAsia="Times New Roman"/>
          <w:color w:val="auto"/>
          <w:spacing w:val="0"/>
          <w:position w:val="0"/>
          <w:sz w:val="24"/>
          <w:shd w:fill="auto" w:val="clear"/>
        </w:rPr>
        <w:t xml:space="preserve">. The term (“</w:t>
      </w:r>
      <w:r>
        <w:rPr>
          <w:rFonts w:ascii="Times New Roman" w:hAnsi="Times New Roman" w:cs="Times New Roman" w:eastAsia="Times New Roman"/>
          <w:b/>
          <w:color w:val="auto"/>
          <w:spacing w:val="0"/>
          <w:position w:val="0"/>
          <w:sz w:val="24"/>
          <w:shd w:fill="auto" w:val="clear"/>
        </w:rPr>
        <w:t xml:space="preserve">Term</w:t>
      </w:r>
      <w:r>
        <w:rPr>
          <w:rFonts w:ascii="Times New Roman" w:hAnsi="Times New Roman" w:cs="Times New Roman" w:eastAsia="Times New Roman"/>
          <w:color w:val="auto"/>
          <w:spacing w:val="0"/>
          <w:position w:val="0"/>
          <w:sz w:val="24"/>
          <w:shd w:fill="auto" w:val="clear"/>
        </w:rPr>
        <w:t xml:space="preserve">”) of this Restrictive Covenant shall be fifty (50) years from the Effective Date hereof. Upon the expiration of the Term, this Restrictive Covenant shall automatically renew for consecutive 10-year periods unless terminated pursuant to Section 5.</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8"/>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No Third Party Beneficiaries</w:t>
      </w:r>
      <w:r>
        <w:rPr>
          <w:rFonts w:ascii="Times New Roman" w:hAnsi="Times New Roman" w:cs="Times New Roman" w:eastAsia="Times New Roman"/>
          <w:color w:val="auto"/>
          <w:spacing w:val="0"/>
          <w:position w:val="0"/>
          <w:sz w:val="24"/>
          <w:shd w:fill="auto" w:val="clear"/>
        </w:rPr>
        <w:t xml:space="preserve">. The provisions of this Restrictive Covenant are for the exclusive benefit of Owner and the Subdivision Lot Owners and their successors and assigns, and not for the benefit of any third person, nor shall this Restrictive Covenant be deemed to have conferred any rights, express or implied, upon any third person or the public.</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30"/>
        </w:num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Controlling Law</w:t>
      </w:r>
      <w:r>
        <w:rPr>
          <w:rFonts w:ascii="Times New Roman" w:hAnsi="Times New Roman" w:cs="Times New Roman" w:eastAsia="Times New Roman"/>
          <w:color w:val="auto"/>
          <w:spacing w:val="0"/>
          <w:position w:val="0"/>
          <w:sz w:val="24"/>
          <w:shd w:fill="auto" w:val="clear"/>
        </w:rPr>
        <w:t xml:space="preserve">. The laws of the State of Texas shall govern this Restrictive Covenant. Venue for all purposes shall be Travis County, Texas.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APPEARS ON THE FOLLOWING PAGE]</w:t>
      </w: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PAGE TO RESTRICTIVE COVENANT]</w:t>
      </w: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EXECUTED to be effective on the Effective Date.</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r>
      <w:r>
        <w:rPr>
          <w:rFonts w:ascii="Times New Roman" w:hAnsi="Times New Roman" w:cs="Times New Roman" w:eastAsia="Times New Roman"/>
          <w:b/>
          <w:color w:val="auto"/>
          <w:spacing w:val="0"/>
          <w:position w:val="0"/>
          <w:sz w:val="24"/>
          <w:shd w:fill="auto" w:val="clear"/>
        </w:rPr>
        <w:t xml:space="preserve">OWNER:</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r>
      <w:r>
        <w:rPr>
          <w:rFonts w:ascii="Times New Roman" w:hAnsi="Times New Roman" w:cs="Times New Roman" w:eastAsia="Times New Roman"/>
          <w:b/>
          <w:color w:val="auto"/>
          <w:spacing w:val="0"/>
          <w:position w:val="0"/>
          <w:sz w:val="24"/>
          <w:shd w:fill="auto" w:val="clear"/>
        </w:rPr>
        <w:t xml:space="preserve">3805 RED RIVER PRESERVATION, LLC</w:t>
      </w:r>
      <w:r>
        <w:rPr>
          <w:rFonts w:ascii="Times New Roman" w:hAnsi="Times New Roman" w:cs="Times New Roman" w:eastAsia="Times New Roman"/>
          <w:color w:val="auto"/>
          <w:spacing w:val="0"/>
          <w:position w:val="0"/>
          <w:sz w:val="24"/>
          <w:shd w:fill="auto" w:val="clear"/>
        </w:rPr>
        <w:t xml:space="preserve">,</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a Texas limited liability company</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By:</w:t>
      </w:r>
      <w:r>
        <w:rPr>
          <w:rFonts w:ascii="Times New Roman" w:hAnsi="Times New Roman" w:cs="Times New Roman" w:eastAsia="Times New Roman"/>
          <w:color w:val="auto"/>
          <w:spacing w:val="0"/>
          <w:position w:val="0"/>
          <w:sz w:val="24"/>
          <w:u w:val="single"/>
          <w:shd w:fill="auto" w:val="clear"/>
        </w:rPr>
        <w:tab/>
        <w:tab/>
        <w:tab/>
        <w:tab/>
        <w:tab/>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Name:</w:t>
      </w:r>
      <w:r>
        <w:rPr>
          <w:rFonts w:ascii="Times New Roman" w:hAnsi="Times New Roman" w:cs="Times New Roman" w:eastAsia="Times New Roman"/>
          <w:color w:val="auto"/>
          <w:spacing w:val="0"/>
          <w:position w:val="0"/>
          <w:sz w:val="24"/>
          <w:u w:val="single"/>
          <w:shd w:fill="auto" w:val="clear"/>
        </w:rPr>
        <w:tab/>
        <w:tab/>
        <w:tab/>
        <w:tab/>
        <w:tab/>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Title:</w:t>
      </w:r>
      <w:r>
        <w:rPr>
          <w:rFonts w:ascii="Times New Roman" w:hAnsi="Times New Roman" w:cs="Times New Roman" w:eastAsia="Times New Roman"/>
          <w:color w:val="auto"/>
          <w:spacing w:val="0"/>
          <w:position w:val="0"/>
          <w:sz w:val="24"/>
          <w:u w:val="single"/>
          <w:shd w:fill="auto" w:val="clear"/>
        </w:rPr>
        <w:tab/>
        <w:tab/>
        <w:tab/>
        <w:tab/>
        <w:tab/>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OF TEXAS</w:t>
        <w:tab/>
        <w:tab/>
        <w:t xml:space="preserve">§</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COUNTY OF TRAVIS</w:t>
        <w:tab/>
        <w:t xml:space="preserve">§</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instrument was acknowledged before me on the _____ day of _________________, 2019, by _______________________, the ______________________ of 3805 Red River Preservation, LLC, a Texas limited liability company, for and on behalf of said limited liability company.</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____________________________________</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 xml:space="preserve">Notary Public, State of Texas</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RECORDING RETURN TO:</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Allen</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McGinnis Lochridge LLP</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600 Congress Avenue, Suite 2100</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Austin, Texas 78701</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[ATTACH METES AND BOUNDS DESCRIPTION AS EXHIBIT A]</w:t>
      </w: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[ATTACH CROSS-HATCHED SURVEY AS EXHIBIT B]</w:t>
      </w:r>
    </w:p>
    <w:p>
      <w:pPr>
        <w:tabs>
          <w:tab w:val="left" w:pos="14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tabs>
          <w:tab w:val="left" w:pos="1440" w:leader="none"/>
        </w:tabs>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12">
    <w:abstractNumId w:val="54"/>
  </w:num>
  <w:num w:numId="14">
    <w:abstractNumId w:val="48"/>
  </w:num>
  <w:num w:numId="16">
    <w:abstractNumId w:val="42"/>
  </w:num>
  <w:num w:numId="18">
    <w:abstractNumId w:val="36"/>
  </w:num>
  <w:num w:numId="20">
    <w:abstractNumId w:val="30"/>
  </w:num>
  <w:num w:numId="22">
    <w:abstractNumId w:val="24"/>
  </w:num>
  <w:num w:numId="24">
    <w:abstractNumId w:val="18"/>
  </w:num>
  <w:num w:numId="26">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