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A45" w:rsidRPr="007C7F7B" w:rsidRDefault="00047FF3" w:rsidP="002F0BB9">
      <w:pPr>
        <w:jc w:val="center"/>
        <w:rPr>
          <w:b/>
          <w:sz w:val="32"/>
          <w:szCs w:val="32"/>
        </w:rPr>
      </w:pPr>
      <w:r w:rsidRPr="007C7F7B">
        <w:rPr>
          <w:b/>
          <w:sz w:val="32"/>
          <w:szCs w:val="32"/>
        </w:rPr>
        <w:t>Summary of Perry Mansion Applications</w:t>
      </w:r>
    </w:p>
    <w:p w:rsidR="00293468" w:rsidRPr="00293468" w:rsidRDefault="007F5F37" w:rsidP="00592F88">
      <w:pPr>
        <w:jc w:val="both"/>
        <w:rPr>
          <w:b/>
          <w:sz w:val="24"/>
          <w:szCs w:val="24"/>
          <w:u w:val="single"/>
        </w:rPr>
      </w:pPr>
      <w:r>
        <w:rPr>
          <w:b/>
          <w:sz w:val="24"/>
          <w:szCs w:val="24"/>
          <w:u w:val="single"/>
        </w:rPr>
        <w:t xml:space="preserve">1.  </w:t>
      </w:r>
      <w:r w:rsidR="007923A2">
        <w:rPr>
          <w:b/>
          <w:sz w:val="24"/>
          <w:szCs w:val="24"/>
          <w:u w:val="single"/>
        </w:rPr>
        <w:t xml:space="preserve">CORRECTION ORDINANCE </w:t>
      </w:r>
      <w:r w:rsidR="004A3810">
        <w:rPr>
          <w:b/>
          <w:sz w:val="24"/>
          <w:szCs w:val="24"/>
          <w:u w:val="single"/>
        </w:rPr>
        <w:t xml:space="preserve">TO TRACTS 1-2 – </w:t>
      </w:r>
      <w:r w:rsidR="00592F88">
        <w:rPr>
          <w:b/>
          <w:sz w:val="24"/>
          <w:szCs w:val="24"/>
          <w:u w:val="single"/>
        </w:rPr>
        <w:t>Case No. C14-2014-</w:t>
      </w:r>
      <w:proofErr w:type="gramStart"/>
      <w:r w:rsidR="00592F88">
        <w:rPr>
          <w:b/>
          <w:sz w:val="24"/>
          <w:szCs w:val="24"/>
          <w:u w:val="single"/>
        </w:rPr>
        <w:t xml:space="preserve">0064  </w:t>
      </w:r>
      <w:r w:rsidR="004A3810">
        <w:rPr>
          <w:b/>
          <w:sz w:val="24"/>
          <w:szCs w:val="24"/>
          <w:u w:val="single"/>
        </w:rPr>
        <w:t>(</w:t>
      </w:r>
      <w:proofErr w:type="gramEnd"/>
      <w:r w:rsidR="00592F88">
        <w:rPr>
          <w:b/>
          <w:sz w:val="24"/>
          <w:szCs w:val="24"/>
          <w:u w:val="single"/>
        </w:rPr>
        <w:t xml:space="preserve">Note: </w:t>
      </w:r>
      <w:r w:rsidR="004A3810">
        <w:rPr>
          <w:b/>
          <w:sz w:val="24"/>
          <w:szCs w:val="24"/>
          <w:u w:val="single"/>
        </w:rPr>
        <w:t>Zoning Ordinance No. 20140130-35</w:t>
      </w:r>
      <w:r w:rsidR="00047FF3" w:rsidRPr="00293468">
        <w:rPr>
          <w:b/>
          <w:sz w:val="24"/>
          <w:szCs w:val="24"/>
          <w:u w:val="single"/>
        </w:rPr>
        <w:t xml:space="preserve"> </w:t>
      </w:r>
      <w:r w:rsidR="00E43544">
        <w:rPr>
          <w:b/>
          <w:sz w:val="24"/>
          <w:szCs w:val="24"/>
          <w:u w:val="single"/>
        </w:rPr>
        <w:t xml:space="preserve">was </w:t>
      </w:r>
      <w:r w:rsidR="00047FF3" w:rsidRPr="00293468">
        <w:rPr>
          <w:b/>
          <w:sz w:val="24"/>
          <w:szCs w:val="24"/>
          <w:u w:val="single"/>
        </w:rPr>
        <w:t>approved on January 30, 2014</w:t>
      </w:r>
      <w:r w:rsidR="004A3810">
        <w:rPr>
          <w:b/>
          <w:sz w:val="24"/>
          <w:szCs w:val="24"/>
          <w:u w:val="single"/>
        </w:rPr>
        <w:t>)</w:t>
      </w:r>
    </w:p>
    <w:p w:rsidR="00047FF3" w:rsidRPr="00293468" w:rsidRDefault="00047FF3" w:rsidP="003655ED">
      <w:pPr>
        <w:jc w:val="both"/>
        <w:rPr>
          <w:i/>
          <w:sz w:val="24"/>
          <w:szCs w:val="24"/>
        </w:rPr>
      </w:pPr>
      <w:r w:rsidRPr="00293468">
        <w:rPr>
          <w:i/>
          <w:sz w:val="24"/>
          <w:szCs w:val="24"/>
        </w:rPr>
        <w:t xml:space="preserve">Two items were erroneously </w:t>
      </w:r>
      <w:r w:rsidR="00E43544">
        <w:rPr>
          <w:i/>
          <w:sz w:val="24"/>
          <w:szCs w:val="24"/>
        </w:rPr>
        <w:t xml:space="preserve">contained in </w:t>
      </w:r>
      <w:r w:rsidR="006D0448">
        <w:rPr>
          <w:i/>
          <w:sz w:val="24"/>
          <w:szCs w:val="24"/>
        </w:rPr>
        <w:t xml:space="preserve">the </w:t>
      </w:r>
      <w:r w:rsidR="00A85D50">
        <w:rPr>
          <w:i/>
          <w:sz w:val="24"/>
          <w:szCs w:val="24"/>
        </w:rPr>
        <w:t xml:space="preserve">ordinance </w:t>
      </w:r>
      <w:r w:rsidR="00695F21">
        <w:rPr>
          <w:i/>
          <w:sz w:val="24"/>
          <w:szCs w:val="24"/>
        </w:rPr>
        <w:t xml:space="preserve">approved 1-30-14 </w:t>
      </w:r>
      <w:r w:rsidR="00A85D50">
        <w:rPr>
          <w:i/>
          <w:sz w:val="24"/>
          <w:szCs w:val="24"/>
        </w:rPr>
        <w:t>that require</w:t>
      </w:r>
      <w:r w:rsidRPr="00293468">
        <w:rPr>
          <w:i/>
          <w:sz w:val="24"/>
          <w:szCs w:val="24"/>
        </w:rPr>
        <w:t xml:space="preserve"> </w:t>
      </w:r>
      <w:r w:rsidR="007923A2">
        <w:rPr>
          <w:i/>
          <w:sz w:val="24"/>
          <w:szCs w:val="24"/>
        </w:rPr>
        <w:t>correction</w:t>
      </w:r>
      <w:r w:rsidRPr="00293468">
        <w:rPr>
          <w:i/>
          <w:sz w:val="24"/>
          <w:szCs w:val="24"/>
        </w:rPr>
        <w:t>:</w:t>
      </w:r>
    </w:p>
    <w:p w:rsidR="00047FF3" w:rsidRPr="00293468" w:rsidRDefault="004C5077" w:rsidP="003655ED">
      <w:pPr>
        <w:jc w:val="both"/>
        <w:rPr>
          <w:sz w:val="24"/>
          <w:szCs w:val="24"/>
        </w:rPr>
      </w:pPr>
      <w:r w:rsidRPr="00293468">
        <w:rPr>
          <w:sz w:val="24"/>
          <w:szCs w:val="24"/>
        </w:rPr>
        <w:t>*</w:t>
      </w:r>
      <w:r w:rsidR="006D0448">
        <w:rPr>
          <w:sz w:val="24"/>
          <w:szCs w:val="24"/>
        </w:rPr>
        <w:t>Residential Only Setback (</w:t>
      </w:r>
      <w:r w:rsidR="00047FF3" w:rsidRPr="00293468">
        <w:rPr>
          <w:sz w:val="24"/>
          <w:szCs w:val="24"/>
        </w:rPr>
        <w:t>Part 3</w:t>
      </w:r>
      <w:r w:rsidR="006D0448">
        <w:rPr>
          <w:sz w:val="24"/>
          <w:szCs w:val="24"/>
        </w:rPr>
        <w:t xml:space="preserve">, </w:t>
      </w:r>
      <w:r w:rsidR="00047FF3" w:rsidRPr="00293468">
        <w:rPr>
          <w:sz w:val="24"/>
          <w:szCs w:val="24"/>
        </w:rPr>
        <w:t>Tract 1</w:t>
      </w:r>
      <w:r w:rsidR="006D0448">
        <w:rPr>
          <w:sz w:val="24"/>
          <w:szCs w:val="24"/>
        </w:rPr>
        <w:t>,</w:t>
      </w:r>
      <w:r w:rsidR="00047FF3" w:rsidRPr="00293468">
        <w:rPr>
          <w:sz w:val="24"/>
          <w:szCs w:val="24"/>
        </w:rPr>
        <w:t xml:space="preserve"> </w:t>
      </w:r>
      <w:proofErr w:type="gramStart"/>
      <w:r w:rsidR="00047FF3" w:rsidRPr="00293468">
        <w:rPr>
          <w:sz w:val="24"/>
          <w:szCs w:val="24"/>
        </w:rPr>
        <w:t>Item</w:t>
      </w:r>
      <w:proofErr w:type="gramEnd"/>
      <w:r w:rsidR="00047FF3" w:rsidRPr="00293468">
        <w:rPr>
          <w:sz w:val="24"/>
          <w:szCs w:val="24"/>
        </w:rPr>
        <w:t xml:space="preserve"> B</w:t>
      </w:r>
      <w:r w:rsidR="006D0448">
        <w:rPr>
          <w:sz w:val="24"/>
          <w:szCs w:val="24"/>
        </w:rPr>
        <w:t>)</w:t>
      </w:r>
      <w:r w:rsidR="00047FF3" w:rsidRPr="00293468">
        <w:rPr>
          <w:sz w:val="24"/>
          <w:szCs w:val="24"/>
        </w:rPr>
        <w:t>:  the measurement of the residential use only setback has an incorrect measurement from Red River</w:t>
      </w:r>
      <w:r w:rsidR="002B2D2E">
        <w:rPr>
          <w:sz w:val="24"/>
          <w:szCs w:val="24"/>
        </w:rPr>
        <w:t xml:space="preserve">, and </w:t>
      </w:r>
      <w:r w:rsidR="00695F21">
        <w:rPr>
          <w:sz w:val="24"/>
          <w:szCs w:val="24"/>
        </w:rPr>
        <w:t xml:space="preserve">an </w:t>
      </w:r>
      <w:r w:rsidR="002B2D2E">
        <w:rPr>
          <w:sz w:val="24"/>
          <w:szCs w:val="24"/>
        </w:rPr>
        <w:t>incorrect configuration along the north property line</w:t>
      </w:r>
      <w:r w:rsidR="00695F21">
        <w:rPr>
          <w:sz w:val="24"/>
          <w:szCs w:val="24"/>
        </w:rPr>
        <w:t xml:space="preserve">.  The former error results in the </w:t>
      </w:r>
      <w:proofErr w:type="gramStart"/>
      <w:r w:rsidR="00695F21">
        <w:rPr>
          <w:sz w:val="24"/>
          <w:szCs w:val="24"/>
        </w:rPr>
        <w:t xml:space="preserve">setback </w:t>
      </w:r>
      <w:r w:rsidR="002B2D2E">
        <w:rPr>
          <w:sz w:val="24"/>
          <w:szCs w:val="24"/>
        </w:rPr>
        <w:t xml:space="preserve"> </w:t>
      </w:r>
      <w:r w:rsidR="00695F21">
        <w:rPr>
          <w:sz w:val="24"/>
          <w:szCs w:val="24"/>
        </w:rPr>
        <w:t>skewing</w:t>
      </w:r>
      <w:proofErr w:type="gramEnd"/>
      <w:r w:rsidR="00695F21">
        <w:rPr>
          <w:sz w:val="24"/>
          <w:szCs w:val="24"/>
        </w:rPr>
        <w:t xml:space="preserve"> towards Red River instead of a straight north/south line aligned with adjacent residences, </w:t>
      </w:r>
      <w:r w:rsidR="002B2D2E">
        <w:rPr>
          <w:sz w:val="24"/>
          <w:szCs w:val="24"/>
        </w:rPr>
        <w:t>th</w:t>
      </w:r>
      <w:r w:rsidR="00695F21">
        <w:rPr>
          <w:sz w:val="24"/>
          <w:szCs w:val="24"/>
        </w:rPr>
        <w:t xml:space="preserve">e latter error </w:t>
      </w:r>
      <w:r w:rsidR="002B2D2E">
        <w:rPr>
          <w:sz w:val="24"/>
          <w:szCs w:val="24"/>
        </w:rPr>
        <w:t>does not account for commercial uses for the Carriage House</w:t>
      </w:r>
      <w:r w:rsidR="00047FF3" w:rsidRPr="00293468">
        <w:rPr>
          <w:sz w:val="24"/>
          <w:szCs w:val="24"/>
        </w:rPr>
        <w:t xml:space="preserve">.  The </w:t>
      </w:r>
      <w:r w:rsidR="00695F21">
        <w:rPr>
          <w:sz w:val="24"/>
          <w:szCs w:val="24"/>
        </w:rPr>
        <w:t xml:space="preserve">ordinance </w:t>
      </w:r>
      <w:r w:rsidRPr="00293468">
        <w:rPr>
          <w:sz w:val="24"/>
          <w:szCs w:val="24"/>
        </w:rPr>
        <w:t>language should be revised to reflect the correct setback</w:t>
      </w:r>
      <w:r w:rsidR="002B2D2E">
        <w:rPr>
          <w:sz w:val="24"/>
          <w:szCs w:val="24"/>
        </w:rPr>
        <w:t xml:space="preserve">s </w:t>
      </w:r>
      <w:r w:rsidR="00453649">
        <w:rPr>
          <w:sz w:val="24"/>
          <w:szCs w:val="24"/>
        </w:rPr>
        <w:t xml:space="preserve">along Red River and the north property line </w:t>
      </w:r>
      <w:r w:rsidRPr="00293468">
        <w:rPr>
          <w:sz w:val="24"/>
          <w:szCs w:val="24"/>
        </w:rPr>
        <w:t>as follows</w:t>
      </w:r>
      <w:r w:rsidR="002B2D2E">
        <w:rPr>
          <w:sz w:val="24"/>
          <w:szCs w:val="24"/>
        </w:rPr>
        <w:t>:</w:t>
      </w:r>
      <w:r w:rsidR="00047FF3" w:rsidRPr="00293468">
        <w:rPr>
          <w:sz w:val="24"/>
          <w:szCs w:val="24"/>
        </w:rPr>
        <w:t xml:space="preserve"> </w:t>
      </w:r>
      <w:r w:rsidR="00047FF3" w:rsidRPr="00293468">
        <w:rPr>
          <w:b/>
          <w:sz w:val="24"/>
          <w:szCs w:val="24"/>
        </w:rPr>
        <w:t xml:space="preserve">“Only residential uses are permitted within 75 feet of the north zoning boundary line except for </w:t>
      </w:r>
      <w:r w:rsidR="002B2D2E">
        <w:rPr>
          <w:b/>
          <w:sz w:val="24"/>
          <w:szCs w:val="24"/>
        </w:rPr>
        <w:t>(</w:t>
      </w:r>
      <w:proofErr w:type="spellStart"/>
      <w:r w:rsidR="002B2D2E">
        <w:rPr>
          <w:b/>
          <w:sz w:val="24"/>
          <w:szCs w:val="24"/>
        </w:rPr>
        <w:t>i</w:t>
      </w:r>
      <w:proofErr w:type="spellEnd"/>
      <w:r w:rsidR="002B2D2E">
        <w:rPr>
          <w:b/>
          <w:sz w:val="24"/>
          <w:szCs w:val="24"/>
        </w:rPr>
        <w:t xml:space="preserve">) </w:t>
      </w:r>
      <w:r w:rsidR="00047FF3" w:rsidRPr="00293468">
        <w:rPr>
          <w:b/>
          <w:sz w:val="24"/>
          <w:szCs w:val="24"/>
        </w:rPr>
        <w:t>the eastern</w:t>
      </w:r>
      <w:r w:rsidRPr="00293468">
        <w:rPr>
          <w:b/>
          <w:sz w:val="24"/>
          <w:szCs w:val="24"/>
        </w:rPr>
        <w:t xml:space="preserve"> </w:t>
      </w:r>
      <w:proofErr w:type="gramStart"/>
      <w:r w:rsidRPr="00293468">
        <w:rPr>
          <w:b/>
          <w:sz w:val="24"/>
          <w:szCs w:val="24"/>
          <w:u w:val="single"/>
        </w:rPr>
        <w:t xml:space="preserve">portion </w:t>
      </w:r>
      <w:r w:rsidR="00047FF3" w:rsidRPr="00293468">
        <w:rPr>
          <w:b/>
          <w:strike/>
          <w:sz w:val="24"/>
          <w:szCs w:val="24"/>
        </w:rPr>
        <w:t xml:space="preserve"> most</w:t>
      </w:r>
      <w:proofErr w:type="gramEnd"/>
      <w:r w:rsidR="00047FF3" w:rsidRPr="00293468">
        <w:rPr>
          <w:b/>
          <w:strike/>
          <w:sz w:val="24"/>
          <w:szCs w:val="24"/>
        </w:rPr>
        <w:t xml:space="preserve"> 150 feet,</w:t>
      </w:r>
      <w:r w:rsidR="00047FF3" w:rsidRPr="00293468">
        <w:rPr>
          <w:b/>
          <w:sz w:val="24"/>
          <w:szCs w:val="24"/>
        </w:rPr>
        <w:t xml:space="preserve"> </w:t>
      </w:r>
      <w:r w:rsidRPr="00293468">
        <w:rPr>
          <w:b/>
          <w:sz w:val="24"/>
          <w:szCs w:val="24"/>
          <w:u w:val="single"/>
        </w:rPr>
        <w:t>as</w:t>
      </w:r>
      <w:r w:rsidRPr="00293468">
        <w:rPr>
          <w:b/>
          <w:sz w:val="24"/>
          <w:szCs w:val="24"/>
        </w:rPr>
        <w:t xml:space="preserve"> </w:t>
      </w:r>
      <w:r w:rsidR="00047FF3" w:rsidRPr="00293468">
        <w:rPr>
          <w:b/>
          <w:sz w:val="24"/>
          <w:szCs w:val="24"/>
        </w:rPr>
        <w:t>measured from the property line adjacent to Red River</w:t>
      </w:r>
      <w:r w:rsidR="002B2D2E">
        <w:rPr>
          <w:b/>
          <w:sz w:val="24"/>
          <w:szCs w:val="24"/>
        </w:rPr>
        <w:t xml:space="preserve">, and (ii) </w:t>
      </w:r>
      <w:r w:rsidR="002B2D2E" w:rsidRPr="002B2D2E">
        <w:rPr>
          <w:b/>
          <w:sz w:val="24"/>
          <w:szCs w:val="24"/>
          <w:u w:val="single"/>
        </w:rPr>
        <w:t xml:space="preserve">the </w:t>
      </w:r>
      <w:r w:rsidR="00453649">
        <w:rPr>
          <w:b/>
          <w:sz w:val="24"/>
          <w:szCs w:val="24"/>
          <w:u w:val="single"/>
        </w:rPr>
        <w:t xml:space="preserve">specified </w:t>
      </w:r>
      <w:r w:rsidR="002B2D2E" w:rsidRPr="002B2D2E">
        <w:rPr>
          <w:b/>
          <w:sz w:val="24"/>
          <w:szCs w:val="24"/>
          <w:u w:val="single"/>
        </w:rPr>
        <w:t>area along the north property line, all</w:t>
      </w:r>
      <w:r w:rsidRPr="002B2D2E">
        <w:rPr>
          <w:b/>
          <w:sz w:val="24"/>
          <w:szCs w:val="24"/>
          <w:u w:val="single"/>
        </w:rPr>
        <w:t xml:space="preserve"> as</w:t>
      </w:r>
      <w:r w:rsidRPr="00293468">
        <w:rPr>
          <w:b/>
          <w:sz w:val="24"/>
          <w:szCs w:val="24"/>
          <w:u w:val="single"/>
        </w:rPr>
        <w:t xml:space="preserve"> shown on Exhibit ____</w:t>
      </w:r>
      <w:r w:rsidR="00047FF3" w:rsidRPr="00293468">
        <w:rPr>
          <w:b/>
          <w:sz w:val="24"/>
          <w:szCs w:val="24"/>
          <w:u w:val="single"/>
        </w:rPr>
        <w:t>.</w:t>
      </w:r>
      <w:r w:rsidR="00387228" w:rsidRPr="00293468">
        <w:rPr>
          <w:b/>
          <w:sz w:val="24"/>
          <w:szCs w:val="24"/>
        </w:rPr>
        <w:t>”</w:t>
      </w:r>
    </w:p>
    <w:p w:rsidR="00387228" w:rsidRPr="00293468" w:rsidRDefault="00387228" w:rsidP="003655ED">
      <w:pPr>
        <w:jc w:val="both"/>
        <w:rPr>
          <w:sz w:val="24"/>
          <w:szCs w:val="24"/>
        </w:rPr>
      </w:pPr>
      <w:r w:rsidRPr="00293468">
        <w:rPr>
          <w:sz w:val="24"/>
          <w:szCs w:val="24"/>
        </w:rPr>
        <w:t>Additionally, an exhibit depicting the correct measurement and boundary of the setback</w:t>
      </w:r>
      <w:r w:rsidR="002B2D2E">
        <w:rPr>
          <w:sz w:val="24"/>
          <w:szCs w:val="24"/>
        </w:rPr>
        <w:t>s</w:t>
      </w:r>
      <w:r w:rsidRPr="00293468">
        <w:rPr>
          <w:sz w:val="24"/>
          <w:szCs w:val="24"/>
        </w:rPr>
        <w:t xml:space="preserve"> </w:t>
      </w:r>
      <w:r w:rsidR="00FF0F68">
        <w:rPr>
          <w:sz w:val="24"/>
          <w:szCs w:val="24"/>
        </w:rPr>
        <w:t xml:space="preserve">from Red River and the north property line on Tract 1 </w:t>
      </w:r>
      <w:r w:rsidRPr="00293468">
        <w:rPr>
          <w:sz w:val="24"/>
          <w:szCs w:val="24"/>
        </w:rPr>
        <w:t xml:space="preserve">will be attached to the </w:t>
      </w:r>
      <w:r w:rsidR="006950DB">
        <w:rPr>
          <w:sz w:val="24"/>
          <w:szCs w:val="24"/>
        </w:rPr>
        <w:t>correction z</w:t>
      </w:r>
      <w:r w:rsidRPr="00293468">
        <w:rPr>
          <w:sz w:val="24"/>
          <w:szCs w:val="24"/>
        </w:rPr>
        <w:t xml:space="preserve">oning ordinance similar to the exhibit attached to the </w:t>
      </w:r>
      <w:r w:rsidR="00695F21">
        <w:rPr>
          <w:sz w:val="24"/>
          <w:szCs w:val="24"/>
        </w:rPr>
        <w:t xml:space="preserve">recorded </w:t>
      </w:r>
      <w:r w:rsidRPr="00293468">
        <w:rPr>
          <w:sz w:val="24"/>
          <w:szCs w:val="24"/>
        </w:rPr>
        <w:t>private restrictive covenant (</w:t>
      </w:r>
      <w:r w:rsidR="007F5F37">
        <w:rPr>
          <w:sz w:val="24"/>
          <w:szCs w:val="24"/>
        </w:rPr>
        <w:t xml:space="preserve">see </w:t>
      </w:r>
      <w:r w:rsidR="00695F21">
        <w:rPr>
          <w:sz w:val="24"/>
          <w:szCs w:val="24"/>
        </w:rPr>
        <w:t xml:space="preserve">Correction Zoning Application to </w:t>
      </w:r>
      <w:r w:rsidR="00565233">
        <w:rPr>
          <w:sz w:val="24"/>
          <w:szCs w:val="24"/>
        </w:rPr>
        <w:t xml:space="preserve">Tract 1-2 </w:t>
      </w:r>
      <w:r w:rsidRPr="006950DB">
        <w:rPr>
          <w:sz w:val="24"/>
          <w:szCs w:val="24"/>
          <w:u w:val="single"/>
        </w:rPr>
        <w:t>Exhibit A</w:t>
      </w:r>
      <w:r w:rsidRPr="00293468">
        <w:rPr>
          <w:sz w:val="24"/>
          <w:szCs w:val="24"/>
        </w:rPr>
        <w:t xml:space="preserve"> attached).</w:t>
      </w:r>
      <w:r w:rsidR="0055755F">
        <w:rPr>
          <w:sz w:val="24"/>
          <w:szCs w:val="24"/>
        </w:rPr>
        <w:t xml:space="preserve">  Note that Section 1.1.C.3.e of the private restrictive covenant specifically authorized non-residential uses for the Carriage House (“restaurant location may include the Carriage House and LaBelle Hall</w:t>
      </w:r>
      <w:r w:rsidR="0055755F" w:rsidRPr="00EC31D9">
        <w:rPr>
          <w:sz w:val="24"/>
          <w:szCs w:val="24"/>
        </w:rPr>
        <w:t xml:space="preserve">”).  </w:t>
      </w:r>
      <w:r w:rsidR="00F9590D" w:rsidRPr="00EC31D9">
        <w:rPr>
          <w:sz w:val="24"/>
          <w:szCs w:val="24"/>
        </w:rPr>
        <w:t xml:space="preserve">For comparison, see </w:t>
      </w:r>
      <w:r w:rsidR="00F9590D" w:rsidRPr="006950DB">
        <w:rPr>
          <w:sz w:val="24"/>
          <w:szCs w:val="24"/>
          <w:u w:val="single"/>
        </w:rPr>
        <w:t xml:space="preserve">Exhibit </w:t>
      </w:r>
      <w:r w:rsidR="00453649" w:rsidRPr="006950DB">
        <w:rPr>
          <w:sz w:val="24"/>
          <w:szCs w:val="24"/>
          <w:u w:val="single"/>
        </w:rPr>
        <w:t>B</w:t>
      </w:r>
      <w:r w:rsidR="00453649" w:rsidRPr="00EC31D9">
        <w:rPr>
          <w:sz w:val="24"/>
          <w:szCs w:val="24"/>
        </w:rPr>
        <w:t xml:space="preserve"> attached </w:t>
      </w:r>
      <w:r w:rsidR="00F9590D" w:rsidRPr="00EC31D9">
        <w:rPr>
          <w:sz w:val="24"/>
          <w:szCs w:val="24"/>
        </w:rPr>
        <w:t xml:space="preserve">showing the incorrect </w:t>
      </w:r>
      <w:r w:rsidR="00565233" w:rsidRPr="00EC31D9">
        <w:rPr>
          <w:sz w:val="24"/>
          <w:szCs w:val="24"/>
        </w:rPr>
        <w:t xml:space="preserve">Tract 1 </w:t>
      </w:r>
      <w:r w:rsidR="00F9590D" w:rsidRPr="00EC31D9">
        <w:rPr>
          <w:sz w:val="24"/>
          <w:szCs w:val="24"/>
        </w:rPr>
        <w:t>setbacks</w:t>
      </w:r>
      <w:r w:rsidR="00565233" w:rsidRPr="00EC31D9">
        <w:rPr>
          <w:sz w:val="24"/>
          <w:szCs w:val="24"/>
        </w:rPr>
        <w:t xml:space="preserve"> </w:t>
      </w:r>
      <w:r w:rsidR="006950DB">
        <w:rPr>
          <w:sz w:val="24"/>
          <w:szCs w:val="24"/>
        </w:rPr>
        <w:t xml:space="preserve">based on </w:t>
      </w:r>
      <w:r w:rsidR="00565233" w:rsidRPr="00EC31D9">
        <w:rPr>
          <w:sz w:val="24"/>
          <w:szCs w:val="24"/>
        </w:rPr>
        <w:t>the zoning ordinance</w:t>
      </w:r>
      <w:r w:rsidR="002C430B">
        <w:rPr>
          <w:sz w:val="24"/>
          <w:szCs w:val="24"/>
        </w:rPr>
        <w:t xml:space="preserve"> approved on January 30, 2014</w:t>
      </w:r>
      <w:r w:rsidR="00F9590D" w:rsidRPr="00EC31D9">
        <w:rPr>
          <w:sz w:val="24"/>
          <w:szCs w:val="24"/>
        </w:rPr>
        <w:t>.</w:t>
      </w:r>
      <w:r w:rsidR="00F9590D">
        <w:rPr>
          <w:sz w:val="24"/>
          <w:szCs w:val="24"/>
        </w:rPr>
        <w:t xml:space="preserve">   </w:t>
      </w:r>
    </w:p>
    <w:p w:rsidR="00F9590D" w:rsidRPr="00293468" w:rsidRDefault="004C5077" w:rsidP="003655ED">
      <w:pPr>
        <w:jc w:val="both"/>
        <w:rPr>
          <w:sz w:val="24"/>
          <w:szCs w:val="24"/>
        </w:rPr>
      </w:pPr>
      <w:r w:rsidRPr="00293468">
        <w:rPr>
          <w:sz w:val="24"/>
          <w:szCs w:val="24"/>
        </w:rPr>
        <w:t xml:space="preserve">* </w:t>
      </w:r>
      <w:r w:rsidR="006D0448">
        <w:rPr>
          <w:sz w:val="24"/>
          <w:szCs w:val="24"/>
        </w:rPr>
        <w:t xml:space="preserve">Access to Red River (Part 3, </w:t>
      </w:r>
      <w:r w:rsidR="00047FF3" w:rsidRPr="00293468">
        <w:rPr>
          <w:sz w:val="24"/>
          <w:szCs w:val="24"/>
        </w:rPr>
        <w:t>Tract 2</w:t>
      </w:r>
      <w:r w:rsidR="006D0448">
        <w:rPr>
          <w:sz w:val="24"/>
          <w:szCs w:val="24"/>
        </w:rPr>
        <w:t xml:space="preserve">, </w:t>
      </w:r>
      <w:r w:rsidR="00047FF3" w:rsidRPr="00293468">
        <w:rPr>
          <w:sz w:val="24"/>
          <w:szCs w:val="24"/>
        </w:rPr>
        <w:t>Item A</w:t>
      </w:r>
      <w:r w:rsidR="006D0448">
        <w:rPr>
          <w:sz w:val="24"/>
          <w:szCs w:val="24"/>
        </w:rPr>
        <w:t>)</w:t>
      </w:r>
      <w:r w:rsidR="00047FF3" w:rsidRPr="00293468">
        <w:rPr>
          <w:sz w:val="24"/>
          <w:szCs w:val="24"/>
        </w:rPr>
        <w:t xml:space="preserve">:  </w:t>
      </w:r>
      <w:r w:rsidR="002F0BB9" w:rsidRPr="00293468">
        <w:rPr>
          <w:sz w:val="24"/>
          <w:szCs w:val="24"/>
        </w:rPr>
        <w:t>this section should be deleted as access to Red River from Tract 2 should be allowed</w:t>
      </w:r>
      <w:r w:rsidRPr="00293468">
        <w:rPr>
          <w:sz w:val="24"/>
          <w:szCs w:val="24"/>
        </w:rPr>
        <w:t xml:space="preserve">:  </w:t>
      </w:r>
      <w:r w:rsidRPr="00293468">
        <w:rPr>
          <w:b/>
          <w:strike/>
          <w:sz w:val="24"/>
          <w:szCs w:val="24"/>
        </w:rPr>
        <w:t>“Vehicular access from Tract 2 to Red River is prohibited, except for pedestrian, bicycle and emergency ingress and egress.  All vehicular access to Tract 2 shall be from other adjacent public streets or through other adjacent property</w:t>
      </w:r>
      <w:r w:rsidR="002F0BB9" w:rsidRPr="00293468">
        <w:rPr>
          <w:b/>
          <w:strike/>
          <w:sz w:val="24"/>
          <w:szCs w:val="24"/>
        </w:rPr>
        <w:t>.</w:t>
      </w:r>
      <w:r w:rsidRPr="00293468">
        <w:rPr>
          <w:b/>
          <w:strike/>
          <w:sz w:val="24"/>
          <w:szCs w:val="24"/>
        </w:rPr>
        <w:t>”</w:t>
      </w:r>
      <w:r w:rsidR="002F0BB9" w:rsidRPr="00293468">
        <w:rPr>
          <w:sz w:val="24"/>
          <w:szCs w:val="24"/>
        </w:rPr>
        <w:t xml:space="preserve">  </w:t>
      </w:r>
      <w:r w:rsidR="006D0448">
        <w:rPr>
          <w:sz w:val="24"/>
          <w:szCs w:val="24"/>
        </w:rPr>
        <w:t>Access</w:t>
      </w:r>
      <w:r w:rsidR="002F0BB9" w:rsidRPr="00293468">
        <w:rPr>
          <w:sz w:val="24"/>
          <w:szCs w:val="24"/>
        </w:rPr>
        <w:t xml:space="preserve"> </w:t>
      </w:r>
      <w:r w:rsidR="002B2D2E">
        <w:rPr>
          <w:sz w:val="24"/>
          <w:szCs w:val="24"/>
        </w:rPr>
        <w:t>to Red River from Tract 2 has always been contemplated in connection with development of the Perry Estate and</w:t>
      </w:r>
      <w:r w:rsidR="00695F21">
        <w:rPr>
          <w:sz w:val="24"/>
          <w:szCs w:val="24"/>
        </w:rPr>
        <w:t>,</w:t>
      </w:r>
      <w:r w:rsidR="002B2D2E">
        <w:rPr>
          <w:sz w:val="24"/>
          <w:szCs w:val="24"/>
        </w:rPr>
        <w:t xml:space="preserve"> for example, </w:t>
      </w:r>
      <w:r w:rsidR="002F0BB9" w:rsidRPr="00293468">
        <w:rPr>
          <w:sz w:val="24"/>
          <w:szCs w:val="24"/>
        </w:rPr>
        <w:t xml:space="preserve">was specifically referenced in the private </w:t>
      </w:r>
      <w:proofErr w:type="gramStart"/>
      <w:r w:rsidR="002F0BB9" w:rsidRPr="00293468">
        <w:rPr>
          <w:sz w:val="24"/>
          <w:szCs w:val="24"/>
        </w:rPr>
        <w:t>restri</w:t>
      </w:r>
      <w:r w:rsidRPr="00293468">
        <w:rPr>
          <w:sz w:val="24"/>
          <w:szCs w:val="24"/>
        </w:rPr>
        <w:t>ctive</w:t>
      </w:r>
      <w:proofErr w:type="gramEnd"/>
      <w:r w:rsidRPr="00293468">
        <w:rPr>
          <w:sz w:val="24"/>
          <w:szCs w:val="24"/>
        </w:rPr>
        <w:t xml:space="preserve"> covenant in Section 1.1.D.3</w:t>
      </w:r>
      <w:r w:rsidR="002B2D2E">
        <w:rPr>
          <w:sz w:val="24"/>
          <w:szCs w:val="24"/>
        </w:rPr>
        <w:t xml:space="preserve"> (“Service vehicles for hotel uses will enter/exit exclusively on Red River”)</w:t>
      </w:r>
      <w:r w:rsidRPr="00293468">
        <w:rPr>
          <w:sz w:val="24"/>
          <w:szCs w:val="24"/>
        </w:rPr>
        <w:t>.</w:t>
      </w:r>
    </w:p>
    <w:p w:rsidR="00293468" w:rsidRPr="00293468" w:rsidRDefault="00293468" w:rsidP="003655ED">
      <w:pPr>
        <w:jc w:val="both"/>
        <w:rPr>
          <w:sz w:val="24"/>
          <w:szCs w:val="24"/>
        </w:rPr>
      </w:pPr>
      <w:r w:rsidRPr="00293468">
        <w:rPr>
          <w:i/>
          <w:sz w:val="24"/>
          <w:szCs w:val="24"/>
        </w:rPr>
        <w:t xml:space="preserve">Status:  </w:t>
      </w:r>
      <w:r w:rsidRPr="00293468">
        <w:rPr>
          <w:sz w:val="24"/>
          <w:szCs w:val="24"/>
        </w:rPr>
        <w:t>Zoning Application filed with the City on April 23, 2014.</w:t>
      </w:r>
    </w:p>
    <w:p w:rsidR="0055755F" w:rsidRDefault="006D0448" w:rsidP="003655ED">
      <w:pPr>
        <w:jc w:val="both"/>
        <w:rPr>
          <w:sz w:val="24"/>
          <w:szCs w:val="24"/>
        </w:rPr>
      </w:pPr>
      <w:r>
        <w:rPr>
          <w:i/>
          <w:sz w:val="24"/>
          <w:szCs w:val="24"/>
        </w:rPr>
        <w:t>Timeline</w:t>
      </w:r>
      <w:r w:rsidR="00293468" w:rsidRPr="00293468">
        <w:rPr>
          <w:sz w:val="24"/>
          <w:szCs w:val="24"/>
        </w:rPr>
        <w:t xml:space="preserve">:  </w:t>
      </w:r>
      <w:r w:rsidR="002532C5">
        <w:rPr>
          <w:sz w:val="24"/>
          <w:szCs w:val="24"/>
        </w:rPr>
        <w:t>Planning Commission and City Council (</w:t>
      </w:r>
      <w:r w:rsidR="001E536D">
        <w:rPr>
          <w:sz w:val="24"/>
          <w:szCs w:val="24"/>
        </w:rPr>
        <w:t>tentatively May-</w:t>
      </w:r>
      <w:r w:rsidR="002532C5">
        <w:rPr>
          <w:sz w:val="24"/>
          <w:szCs w:val="24"/>
        </w:rPr>
        <w:t>June 2014)</w:t>
      </w:r>
    </w:p>
    <w:p w:rsidR="007C7F7B" w:rsidRDefault="007C7F7B" w:rsidP="003655ED">
      <w:pPr>
        <w:jc w:val="both"/>
        <w:rPr>
          <w:sz w:val="24"/>
          <w:szCs w:val="24"/>
        </w:rPr>
      </w:pPr>
    </w:p>
    <w:p w:rsidR="007C7F7B" w:rsidRDefault="007C7F7B" w:rsidP="003655ED">
      <w:pPr>
        <w:jc w:val="both"/>
        <w:rPr>
          <w:sz w:val="24"/>
          <w:szCs w:val="24"/>
        </w:rPr>
      </w:pPr>
    </w:p>
    <w:p w:rsidR="002F0BB9" w:rsidRPr="00293468" w:rsidRDefault="007F5F37" w:rsidP="003655ED">
      <w:pPr>
        <w:jc w:val="both"/>
        <w:rPr>
          <w:b/>
          <w:sz w:val="24"/>
          <w:szCs w:val="24"/>
          <w:u w:val="single"/>
        </w:rPr>
      </w:pPr>
      <w:r>
        <w:rPr>
          <w:b/>
          <w:sz w:val="24"/>
          <w:szCs w:val="24"/>
          <w:u w:val="single"/>
        </w:rPr>
        <w:lastRenderedPageBreak/>
        <w:t xml:space="preserve">2.  </w:t>
      </w:r>
      <w:r w:rsidR="004A3810">
        <w:rPr>
          <w:b/>
          <w:sz w:val="24"/>
          <w:szCs w:val="24"/>
          <w:u w:val="single"/>
        </w:rPr>
        <w:t xml:space="preserve">TRACT 3 </w:t>
      </w:r>
      <w:proofErr w:type="gramStart"/>
      <w:r w:rsidR="004A3810">
        <w:rPr>
          <w:b/>
          <w:sz w:val="24"/>
          <w:szCs w:val="24"/>
          <w:u w:val="single"/>
        </w:rPr>
        <w:t>REZONING</w:t>
      </w:r>
      <w:r w:rsidR="000F47A1" w:rsidRPr="00293468">
        <w:rPr>
          <w:b/>
          <w:sz w:val="24"/>
          <w:szCs w:val="24"/>
          <w:u w:val="single"/>
        </w:rPr>
        <w:t xml:space="preserve">  -</w:t>
      </w:r>
      <w:proofErr w:type="gramEnd"/>
      <w:r w:rsidR="000F47A1" w:rsidRPr="00293468">
        <w:rPr>
          <w:b/>
          <w:sz w:val="24"/>
          <w:szCs w:val="24"/>
          <w:u w:val="single"/>
        </w:rPr>
        <w:t xml:space="preserve"> 3.325 </w:t>
      </w:r>
      <w:r w:rsidR="002F0BB9" w:rsidRPr="00293468">
        <w:rPr>
          <w:b/>
          <w:sz w:val="24"/>
          <w:szCs w:val="24"/>
          <w:u w:val="single"/>
        </w:rPr>
        <w:t>acres –</w:t>
      </w:r>
      <w:r w:rsidR="000F47A1" w:rsidRPr="00293468">
        <w:rPr>
          <w:b/>
          <w:sz w:val="24"/>
          <w:szCs w:val="24"/>
          <w:u w:val="single"/>
        </w:rPr>
        <w:t xml:space="preserve"> </w:t>
      </w:r>
      <w:r w:rsidR="006D0448">
        <w:rPr>
          <w:b/>
          <w:sz w:val="24"/>
          <w:szCs w:val="24"/>
          <w:u w:val="single"/>
        </w:rPr>
        <w:t>Case No. C14-2014-0063</w:t>
      </w:r>
    </w:p>
    <w:p w:rsidR="002F0BB9" w:rsidRPr="00293468" w:rsidRDefault="002F0BB9" w:rsidP="003655ED">
      <w:pPr>
        <w:jc w:val="both"/>
        <w:rPr>
          <w:sz w:val="24"/>
          <w:szCs w:val="24"/>
        </w:rPr>
      </w:pPr>
      <w:r w:rsidRPr="00293468">
        <w:rPr>
          <w:sz w:val="24"/>
          <w:szCs w:val="24"/>
        </w:rPr>
        <w:t xml:space="preserve">The most westerly portion of the </w:t>
      </w:r>
      <w:r w:rsidR="007B33EF" w:rsidRPr="00293468">
        <w:rPr>
          <w:sz w:val="24"/>
          <w:szCs w:val="24"/>
        </w:rPr>
        <w:t>remaining</w:t>
      </w:r>
      <w:r w:rsidRPr="00293468">
        <w:rPr>
          <w:sz w:val="24"/>
          <w:szCs w:val="24"/>
        </w:rPr>
        <w:t xml:space="preserve"> Perry Mansion site is currently zoned</w:t>
      </w:r>
      <w:r w:rsidR="007B33EF" w:rsidRPr="00293468">
        <w:rPr>
          <w:sz w:val="24"/>
          <w:szCs w:val="24"/>
        </w:rPr>
        <w:t xml:space="preserve"> SF-3.  The zoning ordinance </w:t>
      </w:r>
      <w:r w:rsidR="0034381B">
        <w:rPr>
          <w:sz w:val="24"/>
          <w:szCs w:val="24"/>
        </w:rPr>
        <w:t xml:space="preserve">approved January 30, 2014, </w:t>
      </w:r>
      <w:r w:rsidR="007B33EF" w:rsidRPr="00293468">
        <w:rPr>
          <w:sz w:val="24"/>
          <w:szCs w:val="24"/>
        </w:rPr>
        <w:t>only covered Tracts 1-2.  However, the private restrictive covenant covered Tr</w:t>
      </w:r>
      <w:r w:rsidR="000F47A1" w:rsidRPr="00293468">
        <w:rPr>
          <w:sz w:val="24"/>
          <w:szCs w:val="24"/>
        </w:rPr>
        <w:t xml:space="preserve">act 3 and restricted it to </w:t>
      </w:r>
      <w:r w:rsidR="0034381B">
        <w:rPr>
          <w:sz w:val="24"/>
          <w:szCs w:val="24"/>
        </w:rPr>
        <w:t xml:space="preserve">a maximum of </w:t>
      </w:r>
      <w:r w:rsidR="000F47A1" w:rsidRPr="00293468">
        <w:rPr>
          <w:sz w:val="24"/>
          <w:szCs w:val="24"/>
        </w:rPr>
        <w:t>9</w:t>
      </w:r>
      <w:r w:rsidR="007B33EF" w:rsidRPr="00293468">
        <w:rPr>
          <w:sz w:val="24"/>
          <w:szCs w:val="24"/>
        </w:rPr>
        <w:t xml:space="preserve"> </w:t>
      </w:r>
      <w:r w:rsidR="0034381B">
        <w:rPr>
          <w:sz w:val="24"/>
          <w:szCs w:val="24"/>
        </w:rPr>
        <w:t xml:space="preserve">residential </w:t>
      </w:r>
      <w:r w:rsidR="007B33EF" w:rsidRPr="00293468">
        <w:rPr>
          <w:sz w:val="24"/>
          <w:szCs w:val="24"/>
        </w:rPr>
        <w:t>units</w:t>
      </w:r>
      <w:r w:rsidR="006D0448">
        <w:rPr>
          <w:sz w:val="24"/>
          <w:szCs w:val="24"/>
        </w:rPr>
        <w:t xml:space="preserve"> and</w:t>
      </w:r>
      <w:r w:rsidR="00453649">
        <w:rPr>
          <w:sz w:val="24"/>
          <w:szCs w:val="24"/>
        </w:rPr>
        <w:t xml:space="preserve"> also </w:t>
      </w:r>
      <w:r w:rsidR="0034381B">
        <w:rPr>
          <w:sz w:val="24"/>
          <w:szCs w:val="24"/>
        </w:rPr>
        <w:t xml:space="preserve">contained building massing and </w:t>
      </w:r>
      <w:r w:rsidR="007B33EF" w:rsidRPr="00293468">
        <w:rPr>
          <w:sz w:val="24"/>
          <w:szCs w:val="24"/>
        </w:rPr>
        <w:t xml:space="preserve">design restrictions </w:t>
      </w:r>
      <w:r w:rsidR="0034381B">
        <w:rPr>
          <w:sz w:val="24"/>
          <w:szCs w:val="24"/>
        </w:rPr>
        <w:t xml:space="preserve">for those units </w:t>
      </w:r>
      <w:r w:rsidR="007B33EF" w:rsidRPr="00293468">
        <w:rPr>
          <w:sz w:val="24"/>
          <w:szCs w:val="24"/>
        </w:rPr>
        <w:t>(</w:t>
      </w:r>
      <w:r w:rsidR="00387228" w:rsidRPr="006950DB">
        <w:rPr>
          <w:sz w:val="24"/>
          <w:szCs w:val="24"/>
          <w:u w:val="single"/>
        </w:rPr>
        <w:t xml:space="preserve">Exhibit </w:t>
      </w:r>
      <w:r w:rsidR="00565233" w:rsidRPr="006950DB">
        <w:rPr>
          <w:sz w:val="24"/>
          <w:szCs w:val="24"/>
          <w:u w:val="single"/>
        </w:rPr>
        <w:t>C</w:t>
      </w:r>
      <w:r w:rsidR="007B33EF" w:rsidRPr="00293468">
        <w:rPr>
          <w:sz w:val="24"/>
          <w:szCs w:val="24"/>
        </w:rPr>
        <w:t xml:space="preserve"> attached).  The rezoning request for SF-6-CO-NP </w:t>
      </w:r>
      <w:r w:rsidR="00F6431D">
        <w:rPr>
          <w:sz w:val="24"/>
          <w:szCs w:val="24"/>
        </w:rPr>
        <w:t xml:space="preserve">covers only Tract 3 and </w:t>
      </w:r>
      <w:r w:rsidR="0034381B">
        <w:rPr>
          <w:sz w:val="24"/>
          <w:szCs w:val="24"/>
        </w:rPr>
        <w:t>authorize</w:t>
      </w:r>
      <w:r w:rsidR="00EC3E7C">
        <w:rPr>
          <w:sz w:val="24"/>
          <w:szCs w:val="24"/>
        </w:rPr>
        <w:t>s</w:t>
      </w:r>
      <w:r w:rsidR="0034381B">
        <w:rPr>
          <w:sz w:val="24"/>
          <w:szCs w:val="24"/>
        </w:rPr>
        <w:t xml:space="preserve"> construction of </w:t>
      </w:r>
      <w:r w:rsidR="000F47A1" w:rsidRPr="00293468">
        <w:rPr>
          <w:sz w:val="24"/>
          <w:szCs w:val="24"/>
        </w:rPr>
        <w:t>9</w:t>
      </w:r>
      <w:r w:rsidR="007B33EF" w:rsidRPr="00293468">
        <w:rPr>
          <w:sz w:val="24"/>
          <w:szCs w:val="24"/>
        </w:rPr>
        <w:t xml:space="preserve"> </w:t>
      </w:r>
      <w:r w:rsidR="00EC3E7C">
        <w:rPr>
          <w:sz w:val="24"/>
          <w:szCs w:val="24"/>
        </w:rPr>
        <w:t xml:space="preserve">condominium </w:t>
      </w:r>
      <w:r w:rsidR="007B33EF" w:rsidRPr="00293468">
        <w:rPr>
          <w:sz w:val="24"/>
          <w:szCs w:val="24"/>
        </w:rPr>
        <w:t>units.</w:t>
      </w:r>
      <w:r w:rsidR="00387228" w:rsidRPr="00293468">
        <w:rPr>
          <w:sz w:val="24"/>
          <w:szCs w:val="24"/>
        </w:rPr>
        <w:t xml:space="preserve"> (</w:t>
      </w:r>
      <w:r w:rsidR="00387228" w:rsidRPr="006950DB">
        <w:rPr>
          <w:sz w:val="24"/>
          <w:szCs w:val="24"/>
          <w:u w:val="single"/>
        </w:rPr>
        <w:t xml:space="preserve">Exhibit </w:t>
      </w:r>
      <w:r w:rsidR="00F6431D">
        <w:rPr>
          <w:sz w:val="24"/>
          <w:szCs w:val="24"/>
          <w:u w:val="single"/>
        </w:rPr>
        <w:t>D</w:t>
      </w:r>
      <w:r w:rsidR="006950DB">
        <w:rPr>
          <w:sz w:val="24"/>
          <w:szCs w:val="24"/>
        </w:rPr>
        <w:t xml:space="preserve"> </w:t>
      </w:r>
      <w:r w:rsidR="00387228" w:rsidRPr="00293468">
        <w:rPr>
          <w:sz w:val="24"/>
          <w:szCs w:val="24"/>
        </w:rPr>
        <w:t>attached).</w:t>
      </w:r>
      <w:r w:rsidR="002532C5">
        <w:rPr>
          <w:sz w:val="24"/>
          <w:szCs w:val="24"/>
        </w:rPr>
        <w:t xml:space="preserve">  </w:t>
      </w:r>
      <w:proofErr w:type="gramStart"/>
      <w:r w:rsidR="002532C5">
        <w:rPr>
          <w:sz w:val="24"/>
          <w:szCs w:val="24"/>
        </w:rPr>
        <w:t xml:space="preserve">Rezoning to SF-6-CO-NP </w:t>
      </w:r>
      <w:r w:rsidR="0034381B">
        <w:rPr>
          <w:sz w:val="24"/>
          <w:szCs w:val="24"/>
        </w:rPr>
        <w:t xml:space="preserve">offers </w:t>
      </w:r>
      <w:r w:rsidR="00EC3E7C">
        <w:rPr>
          <w:sz w:val="24"/>
          <w:szCs w:val="24"/>
        </w:rPr>
        <w:t xml:space="preserve">substantial </w:t>
      </w:r>
      <w:r w:rsidR="0034381B">
        <w:rPr>
          <w:sz w:val="24"/>
          <w:szCs w:val="24"/>
        </w:rPr>
        <w:t xml:space="preserve">advantages </w:t>
      </w:r>
      <w:r w:rsidR="00E43544">
        <w:rPr>
          <w:sz w:val="24"/>
          <w:szCs w:val="24"/>
        </w:rPr>
        <w:t xml:space="preserve">for </w:t>
      </w:r>
      <w:r w:rsidR="00EC3E7C">
        <w:rPr>
          <w:sz w:val="24"/>
          <w:szCs w:val="24"/>
        </w:rPr>
        <w:t xml:space="preserve">developing 9 </w:t>
      </w:r>
      <w:r w:rsidR="0034381B">
        <w:rPr>
          <w:sz w:val="24"/>
          <w:szCs w:val="24"/>
        </w:rPr>
        <w:t xml:space="preserve">residential </w:t>
      </w:r>
      <w:r w:rsidR="00EC3E7C">
        <w:rPr>
          <w:sz w:val="24"/>
          <w:szCs w:val="24"/>
        </w:rPr>
        <w:t xml:space="preserve">units on </w:t>
      </w:r>
      <w:r w:rsidR="0034381B">
        <w:rPr>
          <w:sz w:val="24"/>
          <w:szCs w:val="24"/>
        </w:rPr>
        <w:t>Tract 3, as compared to existing zoning.</w:t>
      </w:r>
      <w:proofErr w:type="gramEnd"/>
      <w:r w:rsidR="0034381B">
        <w:rPr>
          <w:sz w:val="24"/>
          <w:szCs w:val="24"/>
        </w:rPr>
        <w:t xml:space="preserve">  For example, SF-6-CO-NP </w:t>
      </w:r>
      <w:r w:rsidR="00EC3E7C">
        <w:rPr>
          <w:sz w:val="24"/>
          <w:szCs w:val="24"/>
        </w:rPr>
        <w:t xml:space="preserve">authorizes development of the 9 residential units as condominiums, which </w:t>
      </w:r>
      <w:r w:rsidR="0034381B">
        <w:rPr>
          <w:sz w:val="24"/>
          <w:szCs w:val="24"/>
        </w:rPr>
        <w:t>offers flexibility for design</w:t>
      </w:r>
      <w:r w:rsidR="00EC3E7C">
        <w:rPr>
          <w:sz w:val="24"/>
          <w:szCs w:val="24"/>
        </w:rPr>
        <w:t xml:space="preserve"> that is more sensitive to adjacent residences, including clustering the </w:t>
      </w:r>
      <w:r w:rsidR="00453649">
        <w:rPr>
          <w:sz w:val="24"/>
          <w:szCs w:val="24"/>
        </w:rPr>
        <w:t xml:space="preserve">condominium </w:t>
      </w:r>
      <w:r w:rsidR="00EC3E7C">
        <w:rPr>
          <w:sz w:val="24"/>
          <w:szCs w:val="24"/>
        </w:rPr>
        <w:t>units</w:t>
      </w:r>
      <w:r w:rsidR="0034381B">
        <w:rPr>
          <w:sz w:val="24"/>
          <w:szCs w:val="24"/>
        </w:rPr>
        <w:t xml:space="preserve">.  In contrast, developing </w:t>
      </w:r>
      <w:r w:rsidR="00695F21">
        <w:rPr>
          <w:sz w:val="24"/>
          <w:szCs w:val="24"/>
        </w:rPr>
        <w:t>single family r</w:t>
      </w:r>
      <w:r w:rsidR="0034381B">
        <w:rPr>
          <w:sz w:val="24"/>
          <w:szCs w:val="24"/>
        </w:rPr>
        <w:t xml:space="preserve">esidential structures under existing SF-3 zoning standards mandates </w:t>
      </w:r>
      <w:r w:rsidR="002532C5">
        <w:rPr>
          <w:sz w:val="24"/>
          <w:szCs w:val="24"/>
        </w:rPr>
        <w:t>individual lot</w:t>
      </w:r>
      <w:r w:rsidR="00EC3E7C">
        <w:rPr>
          <w:sz w:val="24"/>
          <w:szCs w:val="24"/>
        </w:rPr>
        <w:t xml:space="preserve"> layouts</w:t>
      </w:r>
      <w:r w:rsidR="002532C5">
        <w:rPr>
          <w:sz w:val="24"/>
          <w:szCs w:val="24"/>
        </w:rPr>
        <w:t xml:space="preserve"> </w:t>
      </w:r>
      <w:r w:rsidR="0034381B">
        <w:rPr>
          <w:sz w:val="24"/>
          <w:szCs w:val="24"/>
        </w:rPr>
        <w:t xml:space="preserve">that </w:t>
      </w:r>
      <w:r w:rsidR="002532C5">
        <w:rPr>
          <w:sz w:val="24"/>
          <w:szCs w:val="24"/>
        </w:rPr>
        <w:t>tak</w:t>
      </w:r>
      <w:r w:rsidR="0034381B">
        <w:rPr>
          <w:sz w:val="24"/>
          <w:szCs w:val="24"/>
        </w:rPr>
        <w:t>e</w:t>
      </w:r>
      <w:r w:rsidR="002532C5">
        <w:rPr>
          <w:sz w:val="24"/>
          <w:szCs w:val="24"/>
        </w:rPr>
        <w:t xml:space="preserve"> up a larger area </w:t>
      </w:r>
      <w:r w:rsidR="00695F21">
        <w:rPr>
          <w:sz w:val="24"/>
          <w:szCs w:val="24"/>
        </w:rPr>
        <w:t xml:space="preserve">with </w:t>
      </w:r>
      <w:r w:rsidR="00E43544">
        <w:rPr>
          <w:sz w:val="24"/>
          <w:szCs w:val="24"/>
        </w:rPr>
        <w:t xml:space="preserve">buildings allowed </w:t>
      </w:r>
      <w:r w:rsidR="002532C5">
        <w:rPr>
          <w:sz w:val="24"/>
          <w:szCs w:val="24"/>
        </w:rPr>
        <w:t xml:space="preserve">closer to the adjacent neighbors.  </w:t>
      </w:r>
      <w:r w:rsidR="00EC3E7C">
        <w:rPr>
          <w:sz w:val="24"/>
          <w:szCs w:val="24"/>
        </w:rPr>
        <w:t xml:space="preserve">The existing </w:t>
      </w:r>
      <w:r w:rsidR="002532C5">
        <w:rPr>
          <w:sz w:val="24"/>
          <w:szCs w:val="24"/>
        </w:rPr>
        <w:t xml:space="preserve">SF-3 </w:t>
      </w:r>
      <w:r w:rsidR="00EC3E7C">
        <w:rPr>
          <w:sz w:val="24"/>
          <w:szCs w:val="24"/>
        </w:rPr>
        <w:t xml:space="preserve">zoning </w:t>
      </w:r>
      <w:r w:rsidR="0034381B">
        <w:rPr>
          <w:sz w:val="24"/>
          <w:szCs w:val="24"/>
        </w:rPr>
        <w:t xml:space="preserve">authorizes </w:t>
      </w:r>
      <w:r w:rsidR="002532C5">
        <w:rPr>
          <w:sz w:val="24"/>
          <w:szCs w:val="24"/>
        </w:rPr>
        <w:t>more intensive uses</w:t>
      </w:r>
      <w:r w:rsidR="00EC3E7C">
        <w:rPr>
          <w:sz w:val="24"/>
          <w:szCs w:val="24"/>
        </w:rPr>
        <w:t xml:space="preserve"> located </w:t>
      </w:r>
      <w:r w:rsidR="00453649">
        <w:rPr>
          <w:sz w:val="24"/>
          <w:szCs w:val="24"/>
        </w:rPr>
        <w:t xml:space="preserve">closer </w:t>
      </w:r>
      <w:r w:rsidR="00EC3E7C">
        <w:rPr>
          <w:sz w:val="24"/>
          <w:szCs w:val="24"/>
        </w:rPr>
        <w:t xml:space="preserve">to adjacent residents </w:t>
      </w:r>
      <w:r w:rsidR="002532C5">
        <w:rPr>
          <w:sz w:val="24"/>
          <w:szCs w:val="24"/>
        </w:rPr>
        <w:t xml:space="preserve">such as </w:t>
      </w:r>
      <w:r w:rsidR="00E43544">
        <w:rPr>
          <w:sz w:val="24"/>
          <w:szCs w:val="24"/>
        </w:rPr>
        <w:t xml:space="preserve">a </w:t>
      </w:r>
      <w:r w:rsidR="002532C5">
        <w:rPr>
          <w:sz w:val="24"/>
          <w:szCs w:val="24"/>
        </w:rPr>
        <w:t>church and school</w:t>
      </w:r>
      <w:r w:rsidR="00EC3E7C">
        <w:rPr>
          <w:sz w:val="24"/>
          <w:szCs w:val="24"/>
        </w:rPr>
        <w:t xml:space="preserve"> with lighted sport courts/</w:t>
      </w:r>
      <w:proofErr w:type="spellStart"/>
      <w:r w:rsidR="00EC3E7C">
        <w:rPr>
          <w:sz w:val="24"/>
          <w:szCs w:val="24"/>
        </w:rPr>
        <w:t>ballfields</w:t>
      </w:r>
      <w:proofErr w:type="spellEnd"/>
      <w:r w:rsidR="002532C5">
        <w:rPr>
          <w:sz w:val="24"/>
          <w:szCs w:val="24"/>
        </w:rPr>
        <w:t>.</w:t>
      </w:r>
    </w:p>
    <w:p w:rsidR="00293468" w:rsidRPr="00293468" w:rsidRDefault="00293468" w:rsidP="003655ED">
      <w:pPr>
        <w:jc w:val="both"/>
        <w:rPr>
          <w:sz w:val="24"/>
          <w:szCs w:val="24"/>
        </w:rPr>
      </w:pPr>
      <w:r w:rsidRPr="00293468">
        <w:rPr>
          <w:i/>
          <w:sz w:val="24"/>
          <w:szCs w:val="24"/>
        </w:rPr>
        <w:t>Status</w:t>
      </w:r>
      <w:r w:rsidRPr="00293468">
        <w:rPr>
          <w:sz w:val="24"/>
          <w:szCs w:val="24"/>
        </w:rPr>
        <w:t>:  Zoning Application filed with the City on April 23, 2014</w:t>
      </w:r>
    </w:p>
    <w:p w:rsidR="00293468" w:rsidRDefault="006D0448" w:rsidP="003655ED">
      <w:pPr>
        <w:jc w:val="both"/>
        <w:rPr>
          <w:sz w:val="24"/>
          <w:szCs w:val="24"/>
        </w:rPr>
      </w:pPr>
      <w:r>
        <w:rPr>
          <w:i/>
          <w:sz w:val="24"/>
          <w:szCs w:val="24"/>
        </w:rPr>
        <w:t>Timeline</w:t>
      </w:r>
      <w:r w:rsidR="00293468" w:rsidRPr="00293468">
        <w:rPr>
          <w:sz w:val="24"/>
          <w:szCs w:val="24"/>
        </w:rPr>
        <w:t>:</w:t>
      </w:r>
      <w:r w:rsidR="0080621D">
        <w:rPr>
          <w:sz w:val="24"/>
          <w:szCs w:val="24"/>
        </w:rPr>
        <w:t xml:space="preserve"> HNA (tentatively May); Planning Commission and Council (tentatively June-Aug)</w:t>
      </w:r>
    </w:p>
    <w:p w:rsidR="007B33EF" w:rsidRPr="00293468" w:rsidRDefault="007F5F37" w:rsidP="003655ED">
      <w:pPr>
        <w:jc w:val="both"/>
        <w:rPr>
          <w:b/>
          <w:sz w:val="24"/>
          <w:szCs w:val="24"/>
          <w:u w:val="single"/>
        </w:rPr>
      </w:pPr>
      <w:r>
        <w:rPr>
          <w:b/>
          <w:sz w:val="24"/>
          <w:szCs w:val="24"/>
          <w:u w:val="single"/>
        </w:rPr>
        <w:t xml:space="preserve">3.  </w:t>
      </w:r>
      <w:r w:rsidR="004A3810">
        <w:rPr>
          <w:b/>
          <w:sz w:val="24"/>
          <w:szCs w:val="24"/>
          <w:u w:val="single"/>
        </w:rPr>
        <w:t>TRACT 3 NEIGHBORHOOD PLAN AMENDMENT</w:t>
      </w:r>
      <w:r w:rsidR="000F47A1" w:rsidRPr="00293468">
        <w:rPr>
          <w:b/>
          <w:sz w:val="24"/>
          <w:szCs w:val="24"/>
          <w:u w:val="single"/>
        </w:rPr>
        <w:t xml:space="preserve"> (NPA) – 3.325 </w:t>
      </w:r>
      <w:r w:rsidR="004A3810">
        <w:rPr>
          <w:b/>
          <w:sz w:val="24"/>
          <w:szCs w:val="24"/>
          <w:u w:val="single"/>
        </w:rPr>
        <w:t xml:space="preserve">acres </w:t>
      </w:r>
      <w:r w:rsidR="000F47A1" w:rsidRPr="00293468">
        <w:rPr>
          <w:b/>
          <w:sz w:val="24"/>
          <w:szCs w:val="24"/>
          <w:u w:val="single"/>
        </w:rPr>
        <w:t>Case No.  NPA-2014-0019.01</w:t>
      </w:r>
    </w:p>
    <w:p w:rsidR="007B33EF" w:rsidRPr="00293468" w:rsidRDefault="007B33EF" w:rsidP="003655ED">
      <w:pPr>
        <w:jc w:val="both"/>
        <w:rPr>
          <w:sz w:val="24"/>
          <w:szCs w:val="24"/>
        </w:rPr>
      </w:pPr>
      <w:r w:rsidRPr="00293468">
        <w:rPr>
          <w:sz w:val="24"/>
          <w:szCs w:val="24"/>
        </w:rPr>
        <w:t xml:space="preserve">This is the companion application to the rezoning of Tract 3.  The current land use on the Future Land Use Map (FLUM) is Civic and this </w:t>
      </w:r>
      <w:r w:rsidR="00695F21">
        <w:rPr>
          <w:sz w:val="24"/>
          <w:szCs w:val="24"/>
        </w:rPr>
        <w:t xml:space="preserve">application </w:t>
      </w:r>
      <w:r w:rsidRPr="00293468">
        <w:rPr>
          <w:sz w:val="24"/>
          <w:szCs w:val="24"/>
        </w:rPr>
        <w:t>seeks to change th</w:t>
      </w:r>
      <w:r w:rsidR="00695F21">
        <w:rPr>
          <w:sz w:val="24"/>
          <w:szCs w:val="24"/>
        </w:rPr>
        <w:t xml:space="preserve">e FLUM </w:t>
      </w:r>
      <w:r w:rsidRPr="00293468">
        <w:rPr>
          <w:sz w:val="24"/>
          <w:szCs w:val="24"/>
        </w:rPr>
        <w:t xml:space="preserve">to Higher Density </w:t>
      </w:r>
      <w:r w:rsidR="000F47A1" w:rsidRPr="00293468">
        <w:rPr>
          <w:sz w:val="24"/>
          <w:szCs w:val="24"/>
        </w:rPr>
        <w:t xml:space="preserve">Single Family </w:t>
      </w:r>
      <w:r w:rsidRPr="00293468">
        <w:rPr>
          <w:sz w:val="24"/>
          <w:szCs w:val="24"/>
        </w:rPr>
        <w:t>Residential</w:t>
      </w:r>
      <w:r w:rsidR="000F47A1" w:rsidRPr="00293468">
        <w:rPr>
          <w:sz w:val="24"/>
          <w:szCs w:val="24"/>
        </w:rPr>
        <w:t xml:space="preserve">, </w:t>
      </w:r>
      <w:r w:rsidRPr="00293468">
        <w:rPr>
          <w:sz w:val="24"/>
          <w:szCs w:val="24"/>
        </w:rPr>
        <w:t>which will match the SF-6 zoning request</w:t>
      </w:r>
      <w:r w:rsidR="00F6431D">
        <w:rPr>
          <w:sz w:val="24"/>
          <w:szCs w:val="24"/>
        </w:rPr>
        <w:t xml:space="preserve"> area pertaining only to Tract 3</w:t>
      </w:r>
      <w:r w:rsidRPr="00293468">
        <w:rPr>
          <w:sz w:val="24"/>
          <w:szCs w:val="24"/>
        </w:rPr>
        <w:t>.</w:t>
      </w:r>
      <w:r w:rsidR="000F47A1" w:rsidRPr="00293468">
        <w:rPr>
          <w:sz w:val="24"/>
          <w:szCs w:val="24"/>
        </w:rPr>
        <w:t xml:space="preserve"> (</w:t>
      </w:r>
      <w:r w:rsidR="00387228" w:rsidRPr="006950DB">
        <w:rPr>
          <w:sz w:val="24"/>
          <w:szCs w:val="24"/>
          <w:u w:val="single"/>
        </w:rPr>
        <w:t>Exh</w:t>
      </w:r>
      <w:r w:rsidR="00C471A9" w:rsidRPr="006950DB">
        <w:rPr>
          <w:sz w:val="24"/>
          <w:szCs w:val="24"/>
          <w:u w:val="single"/>
        </w:rPr>
        <w:t xml:space="preserve">ibit </w:t>
      </w:r>
      <w:r w:rsidR="006950DB" w:rsidRPr="006950DB">
        <w:rPr>
          <w:sz w:val="24"/>
          <w:szCs w:val="24"/>
          <w:u w:val="single"/>
        </w:rPr>
        <w:t>D</w:t>
      </w:r>
      <w:r w:rsidR="00387228" w:rsidRPr="00293468">
        <w:rPr>
          <w:sz w:val="24"/>
          <w:szCs w:val="24"/>
        </w:rPr>
        <w:t xml:space="preserve"> attached).</w:t>
      </w:r>
    </w:p>
    <w:p w:rsidR="00293468" w:rsidRPr="00293468" w:rsidRDefault="00293468" w:rsidP="003655ED">
      <w:pPr>
        <w:jc w:val="both"/>
        <w:rPr>
          <w:sz w:val="24"/>
          <w:szCs w:val="24"/>
        </w:rPr>
      </w:pPr>
      <w:r w:rsidRPr="00293468">
        <w:rPr>
          <w:i/>
          <w:sz w:val="24"/>
          <w:szCs w:val="24"/>
        </w:rPr>
        <w:t>Status</w:t>
      </w:r>
      <w:r w:rsidRPr="00293468">
        <w:rPr>
          <w:sz w:val="24"/>
          <w:szCs w:val="24"/>
        </w:rPr>
        <w:t xml:space="preserve">:  FLUM Application filed with the City on </w:t>
      </w:r>
      <w:r w:rsidR="006D0448">
        <w:rPr>
          <w:sz w:val="24"/>
          <w:szCs w:val="24"/>
        </w:rPr>
        <w:t>February 27, 2014</w:t>
      </w:r>
    </w:p>
    <w:p w:rsidR="00453649" w:rsidRDefault="006D0448" w:rsidP="003655ED">
      <w:pPr>
        <w:jc w:val="both"/>
        <w:rPr>
          <w:sz w:val="24"/>
          <w:szCs w:val="24"/>
        </w:rPr>
      </w:pPr>
      <w:r>
        <w:rPr>
          <w:i/>
          <w:sz w:val="24"/>
          <w:szCs w:val="24"/>
        </w:rPr>
        <w:t>Timeline</w:t>
      </w:r>
      <w:r w:rsidR="00293468" w:rsidRPr="00293468">
        <w:rPr>
          <w:sz w:val="24"/>
          <w:szCs w:val="24"/>
        </w:rPr>
        <w:t xml:space="preserve">:  </w:t>
      </w:r>
      <w:r w:rsidR="0080621D">
        <w:rPr>
          <w:sz w:val="24"/>
          <w:szCs w:val="24"/>
        </w:rPr>
        <w:t>City Community Meeting (tentatively May); CANPAC (tentatively June); Planning Commission and Council (tentatively June-Aug)</w:t>
      </w:r>
    </w:p>
    <w:p w:rsidR="00D752AD" w:rsidRPr="00293468" w:rsidRDefault="007F5F37" w:rsidP="003655ED">
      <w:pPr>
        <w:jc w:val="both"/>
        <w:rPr>
          <w:b/>
          <w:sz w:val="24"/>
          <w:szCs w:val="24"/>
          <w:u w:val="single"/>
        </w:rPr>
      </w:pPr>
      <w:r>
        <w:rPr>
          <w:b/>
          <w:sz w:val="24"/>
          <w:szCs w:val="24"/>
          <w:u w:val="single"/>
        </w:rPr>
        <w:t xml:space="preserve">4.  </w:t>
      </w:r>
      <w:r w:rsidR="004A3810">
        <w:rPr>
          <w:b/>
          <w:sz w:val="24"/>
          <w:szCs w:val="24"/>
          <w:u w:val="single"/>
        </w:rPr>
        <w:t>DEMOLITION APPLICATION</w:t>
      </w:r>
      <w:r w:rsidR="00387228" w:rsidRPr="00293468">
        <w:rPr>
          <w:b/>
          <w:sz w:val="24"/>
          <w:szCs w:val="24"/>
          <w:u w:val="single"/>
        </w:rPr>
        <w:t xml:space="preserve"> </w:t>
      </w:r>
      <w:r w:rsidR="004A3810">
        <w:rPr>
          <w:b/>
          <w:sz w:val="24"/>
          <w:szCs w:val="24"/>
          <w:u w:val="single"/>
        </w:rPr>
        <w:t>–</w:t>
      </w:r>
      <w:r w:rsidR="00387228" w:rsidRPr="00293468">
        <w:rPr>
          <w:b/>
          <w:sz w:val="24"/>
          <w:szCs w:val="24"/>
          <w:u w:val="single"/>
        </w:rPr>
        <w:t xml:space="preserve"> </w:t>
      </w:r>
      <w:r w:rsidR="004A3810">
        <w:rPr>
          <w:b/>
          <w:sz w:val="24"/>
          <w:szCs w:val="24"/>
          <w:u w:val="single"/>
        </w:rPr>
        <w:t xml:space="preserve">CONVENT BUILDING </w:t>
      </w:r>
      <w:r w:rsidR="006D0448">
        <w:rPr>
          <w:b/>
          <w:sz w:val="24"/>
          <w:szCs w:val="24"/>
          <w:u w:val="single"/>
        </w:rPr>
        <w:t>Case Nos. PR-2014-040754 and HDP-2014-0327</w:t>
      </w:r>
    </w:p>
    <w:p w:rsidR="00387228" w:rsidRDefault="00387228" w:rsidP="003655ED">
      <w:pPr>
        <w:jc w:val="both"/>
        <w:rPr>
          <w:sz w:val="24"/>
          <w:szCs w:val="24"/>
        </w:rPr>
      </w:pPr>
      <w:r w:rsidRPr="00293468">
        <w:rPr>
          <w:sz w:val="24"/>
          <w:szCs w:val="24"/>
        </w:rPr>
        <w:t>This request is for demolition of the Convent Building, which is the closest building to Red River.  The Conv</w:t>
      </w:r>
      <w:r w:rsidR="008A4704">
        <w:rPr>
          <w:sz w:val="24"/>
          <w:szCs w:val="24"/>
        </w:rPr>
        <w:t xml:space="preserve">ent Building was constructed around 1948 </w:t>
      </w:r>
      <w:r w:rsidRPr="00293468">
        <w:rPr>
          <w:sz w:val="24"/>
          <w:szCs w:val="24"/>
        </w:rPr>
        <w:t xml:space="preserve">and is not part of the original Perry Mansion structures or integral to the historic character of the property </w:t>
      </w:r>
      <w:r w:rsidR="008A4704">
        <w:rPr>
          <w:sz w:val="24"/>
          <w:szCs w:val="24"/>
        </w:rPr>
        <w:t>that was established from 1917-1944</w:t>
      </w:r>
      <w:r w:rsidRPr="00293468">
        <w:rPr>
          <w:sz w:val="24"/>
          <w:szCs w:val="24"/>
        </w:rPr>
        <w:t xml:space="preserve">.  (Exhibit </w:t>
      </w:r>
      <w:r w:rsidR="00565233">
        <w:rPr>
          <w:sz w:val="24"/>
          <w:szCs w:val="24"/>
        </w:rPr>
        <w:t>E</w:t>
      </w:r>
      <w:r w:rsidRPr="00293468">
        <w:rPr>
          <w:sz w:val="24"/>
          <w:szCs w:val="24"/>
        </w:rPr>
        <w:t xml:space="preserve"> attached)</w:t>
      </w:r>
    </w:p>
    <w:p w:rsidR="00592F88" w:rsidRPr="00293468" w:rsidRDefault="00592F88" w:rsidP="003655ED">
      <w:pPr>
        <w:jc w:val="both"/>
        <w:rPr>
          <w:sz w:val="24"/>
          <w:szCs w:val="24"/>
        </w:rPr>
      </w:pPr>
    </w:p>
    <w:p w:rsidR="00293468" w:rsidRPr="00293468" w:rsidRDefault="00293468" w:rsidP="003655ED">
      <w:pPr>
        <w:jc w:val="both"/>
        <w:rPr>
          <w:sz w:val="24"/>
          <w:szCs w:val="24"/>
        </w:rPr>
      </w:pPr>
      <w:r w:rsidRPr="006D0448">
        <w:rPr>
          <w:i/>
          <w:sz w:val="24"/>
          <w:szCs w:val="24"/>
        </w:rPr>
        <w:lastRenderedPageBreak/>
        <w:t>Status</w:t>
      </w:r>
      <w:r w:rsidRPr="00293468">
        <w:rPr>
          <w:sz w:val="24"/>
          <w:szCs w:val="24"/>
        </w:rPr>
        <w:t xml:space="preserve">:  Demolition Application was filed with the City on </w:t>
      </w:r>
      <w:r w:rsidR="006D0448">
        <w:rPr>
          <w:sz w:val="24"/>
          <w:szCs w:val="24"/>
        </w:rPr>
        <w:t>April 21, 2014</w:t>
      </w:r>
    </w:p>
    <w:p w:rsidR="00293468" w:rsidRPr="00293468" w:rsidRDefault="006D0448" w:rsidP="003655ED">
      <w:pPr>
        <w:jc w:val="both"/>
        <w:rPr>
          <w:sz w:val="24"/>
          <w:szCs w:val="24"/>
        </w:rPr>
      </w:pPr>
      <w:r w:rsidRPr="006D0448">
        <w:rPr>
          <w:i/>
          <w:sz w:val="24"/>
          <w:szCs w:val="24"/>
        </w:rPr>
        <w:t>Timeline</w:t>
      </w:r>
      <w:r w:rsidR="00293468" w:rsidRPr="00293468">
        <w:rPr>
          <w:sz w:val="24"/>
          <w:szCs w:val="24"/>
        </w:rPr>
        <w:t>:  Historic Landmark Commission hearing</w:t>
      </w:r>
      <w:r w:rsidR="0080621D">
        <w:rPr>
          <w:sz w:val="24"/>
          <w:szCs w:val="24"/>
        </w:rPr>
        <w:t xml:space="preserve"> – May 19, 2014</w:t>
      </w:r>
    </w:p>
    <w:p w:rsidR="00293468" w:rsidRPr="00293468" w:rsidRDefault="00293468" w:rsidP="003655ED">
      <w:pPr>
        <w:jc w:val="both"/>
        <w:rPr>
          <w:sz w:val="24"/>
          <w:szCs w:val="24"/>
        </w:rPr>
      </w:pPr>
    </w:p>
    <w:p w:rsidR="00387228" w:rsidRPr="00293468" w:rsidRDefault="007F5F37" w:rsidP="003655ED">
      <w:pPr>
        <w:jc w:val="both"/>
        <w:rPr>
          <w:b/>
          <w:sz w:val="24"/>
          <w:szCs w:val="24"/>
          <w:u w:val="single"/>
        </w:rPr>
      </w:pPr>
      <w:r>
        <w:rPr>
          <w:b/>
          <w:sz w:val="24"/>
          <w:szCs w:val="24"/>
          <w:u w:val="single"/>
        </w:rPr>
        <w:t xml:space="preserve">5.  </w:t>
      </w:r>
      <w:r w:rsidR="004A3810">
        <w:rPr>
          <w:b/>
          <w:sz w:val="24"/>
          <w:szCs w:val="24"/>
          <w:u w:val="single"/>
        </w:rPr>
        <w:t>DEMOLITION APPLICATION</w:t>
      </w:r>
      <w:r w:rsidR="00387228" w:rsidRPr="00293468">
        <w:rPr>
          <w:b/>
          <w:sz w:val="24"/>
          <w:szCs w:val="24"/>
          <w:u w:val="single"/>
        </w:rPr>
        <w:t xml:space="preserve"> –</w:t>
      </w:r>
      <w:r w:rsidR="004A3810">
        <w:rPr>
          <w:b/>
          <w:sz w:val="24"/>
          <w:szCs w:val="24"/>
          <w:u w:val="single"/>
        </w:rPr>
        <w:t xml:space="preserve">CLASSROOM/GRIFFIN BUILDING </w:t>
      </w:r>
      <w:r w:rsidR="006D0448">
        <w:rPr>
          <w:b/>
          <w:sz w:val="24"/>
          <w:szCs w:val="24"/>
          <w:u w:val="single"/>
        </w:rPr>
        <w:t>Case Nos. PR-2014-040723 and HDP-2014-0326</w:t>
      </w:r>
    </w:p>
    <w:p w:rsidR="00387228" w:rsidRPr="00293468" w:rsidRDefault="00387228" w:rsidP="003655ED">
      <w:pPr>
        <w:jc w:val="both"/>
        <w:rPr>
          <w:sz w:val="24"/>
          <w:szCs w:val="24"/>
        </w:rPr>
      </w:pPr>
      <w:r w:rsidRPr="00293468">
        <w:rPr>
          <w:sz w:val="24"/>
          <w:szCs w:val="24"/>
        </w:rPr>
        <w:t>This request is for demolition of a portion of the Classroom Building, which is located northwest of the Perry Mansion building.  The Classr</w:t>
      </w:r>
      <w:r w:rsidR="008A4704">
        <w:rPr>
          <w:sz w:val="24"/>
          <w:szCs w:val="24"/>
        </w:rPr>
        <w:t xml:space="preserve">oom Building was constructed around 1948 </w:t>
      </w:r>
      <w:r w:rsidRPr="00293468">
        <w:rPr>
          <w:sz w:val="24"/>
          <w:szCs w:val="24"/>
        </w:rPr>
        <w:t>and is not part of the original Perry Mansion structures or integral to the historic character of the property</w:t>
      </w:r>
      <w:r w:rsidR="008A4704">
        <w:rPr>
          <w:sz w:val="24"/>
          <w:szCs w:val="24"/>
        </w:rPr>
        <w:t xml:space="preserve"> that was established from 1917-1944</w:t>
      </w:r>
      <w:r w:rsidR="00C471A9">
        <w:rPr>
          <w:sz w:val="24"/>
          <w:szCs w:val="24"/>
        </w:rPr>
        <w:t>.  (</w:t>
      </w:r>
      <w:r w:rsidR="00C471A9" w:rsidRPr="006950DB">
        <w:rPr>
          <w:sz w:val="24"/>
          <w:szCs w:val="24"/>
          <w:u w:val="single"/>
        </w:rPr>
        <w:t xml:space="preserve">Exhibit </w:t>
      </w:r>
      <w:r w:rsidR="00565233" w:rsidRPr="006950DB">
        <w:rPr>
          <w:sz w:val="24"/>
          <w:szCs w:val="24"/>
          <w:u w:val="single"/>
        </w:rPr>
        <w:t>F</w:t>
      </w:r>
      <w:r w:rsidRPr="00293468">
        <w:rPr>
          <w:sz w:val="24"/>
          <w:szCs w:val="24"/>
        </w:rPr>
        <w:t xml:space="preserve"> attached)</w:t>
      </w:r>
    </w:p>
    <w:p w:rsidR="00293468" w:rsidRPr="00293468" w:rsidRDefault="00293468" w:rsidP="00293468">
      <w:pPr>
        <w:jc w:val="both"/>
        <w:rPr>
          <w:sz w:val="24"/>
          <w:szCs w:val="24"/>
        </w:rPr>
      </w:pPr>
      <w:r w:rsidRPr="006D0448">
        <w:rPr>
          <w:i/>
          <w:sz w:val="24"/>
          <w:szCs w:val="24"/>
        </w:rPr>
        <w:t>Status</w:t>
      </w:r>
      <w:r w:rsidRPr="00293468">
        <w:rPr>
          <w:sz w:val="24"/>
          <w:szCs w:val="24"/>
        </w:rPr>
        <w:t xml:space="preserve">:  Demolition Application was filed with the City on </w:t>
      </w:r>
      <w:r w:rsidR="006D0448">
        <w:rPr>
          <w:sz w:val="24"/>
          <w:szCs w:val="24"/>
        </w:rPr>
        <w:t>April 21, 2014</w:t>
      </w:r>
    </w:p>
    <w:p w:rsidR="00293468" w:rsidRPr="00293468" w:rsidRDefault="006D0448" w:rsidP="00293468">
      <w:pPr>
        <w:jc w:val="both"/>
        <w:rPr>
          <w:sz w:val="24"/>
          <w:szCs w:val="24"/>
        </w:rPr>
      </w:pPr>
      <w:r w:rsidRPr="006D0448">
        <w:rPr>
          <w:i/>
          <w:sz w:val="24"/>
          <w:szCs w:val="24"/>
        </w:rPr>
        <w:t>Timeline</w:t>
      </w:r>
      <w:r w:rsidR="00293468" w:rsidRPr="00293468">
        <w:rPr>
          <w:sz w:val="24"/>
          <w:szCs w:val="24"/>
        </w:rPr>
        <w:t>:  Historic Landmark Commission hearing</w:t>
      </w:r>
      <w:r w:rsidR="0080621D">
        <w:rPr>
          <w:sz w:val="24"/>
          <w:szCs w:val="24"/>
        </w:rPr>
        <w:t xml:space="preserve"> – May 19, 2014</w:t>
      </w:r>
    </w:p>
    <w:p w:rsidR="00D752AD" w:rsidRPr="00293468" w:rsidRDefault="00D752AD" w:rsidP="003655ED">
      <w:pPr>
        <w:jc w:val="both"/>
        <w:rPr>
          <w:sz w:val="24"/>
          <w:szCs w:val="24"/>
        </w:rPr>
      </w:pPr>
    </w:p>
    <w:p w:rsidR="007B33EF" w:rsidRPr="00293468" w:rsidRDefault="007F5F37" w:rsidP="003655ED">
      <w:pPr>
        <w:jc w:val="both"/>
        <w:rPr>
          <w:b/>
          <w:sz w:val="24"/>
          <w:szCs w:val="24"/>
          <w:u w:val="single"/>
        </w:rPr>
      </w:pPr>
      <w:r>
        <w:rPr>
          <w:b/>
          <w:sz w:val="24"/>
          <w:szCs w:val="24"/>
          <w:u w:val="single"/>
        </w:rPr>
        <w:t xml:space="preserve">6.  </w:t>
      </w:r>
      <w:r w:rsidR="004A3810">
        <w:rPr>
          <w:b/>
          <w:sz w:val="24"/>
          <w:szCs w:val="24"/>
          <w:u w:val="single"/>
        </w:rPr>
        <w:t>CONDITIONAL USE SITE PLAN</w:t>
      </w:r>
      <w:r w:rsidR="008A4704">
        <w:rPr>
          <w:b/>
          <w:sz w:val="24"/>
          <w:szCs w:val="24"/>
          <w:u w:val="single"/>
        </w:rPr>
        <w:t xml:space="preserve"> (CUP) -</w:t>
      </w:r>
      <w:r w:rsidR="007E16D2" w:rsidRPr="00293468">
        <w:rPr>
          <w:b/>
          <w:sz w:val="24"/>
          <w:szCs w:val="24"/>
          <w:u w:val="single"/>
        </w:rPr>
        <w:t xml:space="preserve"> currently not on file</w:t>
      </w:r>
    </w:p>
    <w:p w:rsidR="00387228" w:rsidRDefault="00387228" w:rsidP="003655ED">
      <w:pPr>
        <w:jc w:val="both"/>
        <w:rPr>
          <w:sz w:val="24"/>
          <w:szCs w:val="24"/>
        </w:rPr>
      </w:pPr>
      <w:r w:rsidRPr="00293468">
        <w:rPr>
          <w:sz w:val="24"/>
          <w:szCs w:val="24"/>
        </w:rPr>
        <w:t xml:space="preserve">This request </w:t>
      </w:r>
      <w:r w:rsidR="008A4704">
        <w:rPr>
          <w:sz w:val="24"/>
          <w:szCs w:val="24"/>
        </w:rPr>
        <w:t>will be</w:t>
      </w:r>
      <w:r w:rsidRPr="00293468">
        <w:rPr>
          <w:sz w:val="24"/>
          <w:szCs w:val="24"/>
        </w:rPr>
        <w:t xml:space="preserve"> for a CUP to allow for an Outdoor Entertainment use.  As contemplated with </w:t>
      </w:r>
      <w:r w:rsidR="003655ED" w:rsidRPr="00293468">
        <w:rPr>
          <w:sz w:val="24"/>
          <w:szCs w:val="24"/>
        </w:rPr>
        <w:t>zoning</w:t>
      </w:r>
      <w:r w:rsidRPr="00293468">
        <w:rPr>
          <w:sz w:val="24"/>
          <w:szCs w:val="24"/>
        </w:rPr>
        <w:t xml:space="preserve"> </w:t>
      </w:r>
      <w:r w:rsidR="00EC3E7C">
        <w:rPr>
          <w:sz w:val="24"/>
          <w:szCs w:val="24"/>
        </w:rPr>
        <w:t xml:space="preserve">ordinance for </w:t>
      </w:r>
      <w:r w:rsidRPr="00293468">
        <w:rPr>
          <w:sz w:val="24"/>
          <w:szCs w:val="24"/>
        </w:rPr>
        <w:t xml:space="preserve">Tracts 1-2 </w:t>
      </w:r>
      <w:r w:rsidR="00EC3E7C">
        <w:rPr>
          <w:sz w:val="24"/>
          <w:szCs w:val="24"/>
        </w:rPr>
        <w:t xml:space="preserve">adopted January 30, 2014, </w:t>
      </w:r>
      <w:r w:rsidRPr="00293468">
        <w:rPr>
          <w:sz w:val="24"/>
          <w:szCs w:val="24"/>
        </w:rPr>
        <w:t xml:space="preserve">and the private restrictive covenant, an Outdoor Entertainment use was contemplated for the Perry Mansion </w:t>
      </w:r>
      <w:r w:rsidR="003655ED" w:rsidRPr="00293468">
        <w:rPr>
          <w:sz w:val="24"/>
          <w:szCs w:val="24"/>
        </w:rPr>
        <w:t>building</w:t>
      </w:r>
      <w:r w:rsidRPr="00293468">
        <w:rPr>
          <w:sz w:val="24"/>
          <w:szCs w:val="24"/>
        </w:rPr>
        <w:t xml:space="preserve"> and surrounding sunken gardens in the southeast </w:t>
      </w:r>
      <w:r w:rsidR="003655ED" w:rsidRPr="00293468">
        <w:rPr>
          <w:sz w:val="24"/>
          <w:szCs w:val="24"/>
        </w:rPr>
        <w:t>portion</w:t>
      </w:r>
      <w:r w:rsidRPr="00293468">
        <w:rPr>
          <w:sz w:val="24"/>
          <w:szCs w:val="24"/>
        </w:rPr>
        <w:t xml:space="preserve"> of the site</w:t>
      </w:r>
      <w:r w:rsidR="003655ED" w:rsidRPr="00293468">
        <w:rPr>
          <w:sz w:val="24"/>
          <w:szCs w:val="24"/>
        </w:rPr>
        <w:t xml:space="preserve"> (Tracts 1 and 1A)</w:t>
      </w:r>
      <w:r w:rsidRPr="00293468">
        <w:rPr>
          <w:sz w:val="24"/>
          <w:szCs w:val="24"/>
        </w:rPr>
        <w:t xml:space="preserve">.  </w:t>
      </w:r>
      <w:r w:rsidR="003655ED" w:rsidRPr="00293468">
        <w:rPr>
          <w:sz w:val="24"/>
          <w:szCs w:val="24"/>
        </w:rPr>
        <w:t>Outdoor Entertainment is a conditional use per GR zoning and therefore a CUP is required for this use.  The CUP will incorporate all relevant restrictions from the private re</w:t>
      </w:r>
      <w:r w:rsidR="00A85D50">
        <w:rPr>
          <w:sz w:val="24"/>
          <w:szCs w:val="24"/>
        </w:rPr>
        <w:t xml:space="preserve">strictive covenant and will only cover portions of Tracts 1 and 1A. (Exhibit </w:t>
      </w:r>
      <w:r w:rsidR="00565233">
        <w:rPr>
          <w:sz w:val="24"/>
          <w:szCs w:val="24"/>
        </w:rPr>
        <w:t>G</w:t>
      </w:r>
      <w:r w:rsidR="003655ED" w:rsidRPr="00293468">
        <w:rPr>
          <w:sz w:val="24"/>
          <w:szCs w:val="24"/>
        </w:rPr>
        <w:t xml:space="preserve"> attached).</w:t>
      </w:r>
    </w:p>
    <w:p w:rsidR="007C7F7B" w:rsidRDefault="007C7F7B" w:rsidP="003655ED">
      <w:pPr>
        <w:jc w:val="both"/>
        <w:rPr>
          <w:sz w:val="24"/>
          <w:szCs w:val="24"/>
        </w:rPr>
      </w:pPr>
    </w:p>
    <w:p w:rsidR="007C7F7B" w:rsidRPr="007C7F7B" w:rsidRDefault="007C7F7B" w:rsidP="003655ED">
      <w:pPr>
        <w:jc w:val="both"/>
        <w:rPr>
          <w:b/>
          <w:sz w:val="24"/>
          <w:szCs w:val="24"/>
          <w:u w:val="single"/>
        </w:rPr>
      </w:pPr>
      <w:r w:rsidRPr="007C7F7B">
        <w:rPr>
          <w:b/>
          <w:sz w:val="24"/>
          <w:szCs w:val="24"/>
          <w:u w:val="single"/>
        </w:rPr>
        <w:t xml:space="preserve">7.  </w:t>
      </w:r>
      <w:r>
        <w:rPr>
          <w:b/>
          <w:sz w:val="24"/>
          <w:szCs w:val="24"/>
          <w:u w:val="single"/>
        </w:rPr>
        <w:t>OVERALL SITE PLAN</w:t>
      </w:r>
      <w:r w:rsidRPr="007C7F7B">
        <w:rPr>
          <w:b/>
          <w:sz w:val="24"/>
          <w:szCs w:val="24"/>
          <w:u w:val="single"/>
        </w:rPr>
        <w:t xml:space="preserve"> – currently not on file</w:t>
      </w:r>
    </w:p>
    <w:p w:rsidR="007C7F7B" w:rsidRPr="00293468" w:rsidRDefault="007C7F7B" w:rsidP="003655ED">
      <w:pPr>
        <w:jc w:val="both"/>
        <w:rPr>
          <w:sz w:val="24"/>
          <w:szCs w:val="24"/>
        </w:rPr>
      </w:pPr>
      <w:r>
        <w:rPr>
          <w:sz w:val="24"/>
          <w:szCs w:val="24"/>
        </w:rPr>
        <w:t>This request will be for construction of the overall site.  This site plan will include all proposed buildings and parking, etc. on Tracts 1-3.</w:t>
      </w:r>
    </w:p>
    <w:p w:rsidR="006B5921" w:rsidRDefault="00592F88">
      <w:pPr>
        <w:rPr>
          <w:b/>
          <w:sz w:val="24"/>
          <w:szCs w:val="24"/>
          <w:u w:val="single"/>
        </w:rPr>
      </w:pPr>
      <w:r w:rsidRPr="006B5921">
        <w:rPr>
          <w:b/>
          <w:sz w:val="24"/>
          <w:szCs w:val="24"/>
          <w:u w:val="single"/>
        </w:rPr>
        <w:t xml:space="preserve">Exhibit List: </w:t>
      </w:r>
    </w:p>
    <w:p w:rsidR="006B5921" w:rsidRPr="00B01540" w:rsidRDefault="006B5921" w:rsidP="006B5921">
      <w:pPr>
        <w:spacing w:after="0" w:line="240" w:lineRule="auto"/>
        <w:jc w:val="both"/>
        <w:rPr>
          <w:b/>
          <w:sz w:val="24"/>
          <w:szCs w:val="24"/>
          <w:u w:val="single"/>
        </w:rPr>
      </w:pPr>
      <w:r w:rsidRPr="00B01540">
        <w:rPr>
          <w:b/>
          <w:sz w:val="24"/>
          <w:szCs w:val="24"/>
          <w:u w:val="single"/>
        </w:rPr>
        <w:t>EXHIBIT A</w:t>
      </w:r>
      <w:r w:rsidRPr="006B5921">
        <w:rPr>
          <w:b/>
          <w:sz w:val="24"/>
          <w:szCs w:val="24"/>
        </w:rPr>
        <w:t xml:space="preserve"> </w:t>
      </w:r>
      <w:r>
        <w:rPr>
          <w:b/>
          <w:sz w:val="24"/>
          <w:szCs w:val="24"/>
        </w:rPr>
        <w:t>–</w:t>
      </w:r>
      <w:r w:rsidRPr="006B5921">
        <w:rPr>
          <w:b/>
          <w:sz w:val="24"/>
          <w:szCs w:val="24"/>
        </w:rPr>
        <w:t xml:space="preserve"> </w:t>
      </w:r>
      <w:r w:rsidR="007923A2">
        <w:rPr>
          <w:b/>
          <w:sz w:val="24"/>
          <w:szCs w:val="24"/>
        </w:rPr>
        <w:t xml:space="preserve">Correction </w:t>
      </w:r>
      <w:r>
        <w:rPr>
          <w:b/>
          <w:sz w:val="24"/>
          <w:szCs w:val="24"/>
        </w:rPr>
        <w:t xml:space="preserve">Zoning Application </w:t>
      </w:r>
      <w:r w:rsidRPr="006B5921">
        <w:rPr>
          <w:b/>
          <w:sz w:val="24"/>
          <w:szCs w:val="24"/>
        </w:rPr>
        <w:t>to Tract 1 and 2</w:t>
      </w:r>
    </w:p>
    <w:p w:rsidR="00293468" w:rsidRDefault="006B5921" w:rsidP="006B5921">
      <w:pPr>
        <w:spacing w:after="0" w:line="240" w:lineRule="auto"/>
        <w:rPr>
          <w:b/>
          <w:sz w:val="24"/>
          <w:szCs w:val="24"/>
          <w:u w:val="single"/>
        </w:rPr>
      </w:pPr>
      <w:r w:rsidRPr="00565233">
        <w:rPr>
          <w:b/>
          <w:sz w:val="24"/>
          <w:szCs w:val="24"/>
          <w:u w:val="single"/>
        </w:rPr>
        <w:t>EXHIBIT B</w:t>
      </w:r>
      <w:r>
        <w:rPr>
          <w:b/>
          <w:sz w:val="24"/>
          <w:szCs w:val="24"/>
          <w:u w:val="single"/>
        </w:rPr>
        <w:t xml:space="preserve"> </w:t>
      </w:r>
      <w:r w:rsidRPr="006B5921">
        <w:rPr>
          <w:b/>
          <w:sz w:val="24"/>
          <w:szCs w:val="24"/>
        </w:rPr>
        <w:t>– Incorrect Setbacks Tract 1</w:t>
      </w:r>
      <w:r>
        <w:rPr>
          <w:b/>
          <w:sz w:val="24"/>
          <w:szCs w:val="24"/>
        </w:rPr>
        <w:t xml:space="preserve"> </w:t>
      </w:r>
      <w:proofErr w:type="gramStart"/>
      <w:r>
        <w:rPr>
          <w:b/>
          <w:sz w:val="24"/>
          <w:szCs w:val="24"/>
        </w:rPr>
        <w:t>Per</w:t>
      </w:r>
      <w:proofErr w:type="gramEnd"/>
      <w:r>
        <w:rPr>
          <w:b/>
          <w:sz w:val="24"/>
          <w:szCs w:val="24"/>
        </w:rPr>
        <w:t xml:space="preserve"> </w:t>
      </w:r>
      <w:r w:rsidR="002C430B">
        <w:rPr>
          <w:b/>
          <w:sz w:val="24"/>
          <w:szCs w:val="24"/>
        </w:rPr>
        <w:t xml:space="preserve">Zoning </w:t>
      </w:r>
      <w:r>
        <w:rPr>
          <w:b/>
          <w:sz w:val="24"/>
          <w:szCs w:val="24"/>
        </w:rPr>
        <w:t>Ordinance</w:t>
      </w:r>
      <w:r w:rsidR="002C430B">
        <w:rPr>
          <w:b/>
          <w:sz w:val="24"/>
          <w:szCs w:val="24"/>
        </w:rPr>
        <w:t xml:space="preserve"> Approved 1-30-2014</w:t>
      </w:r>
    </w:p>
    <w:p w:rsidR="006B5921" w:rsidRPr="006B5921" w:rsidRDefault="006B5921" w:rsidP="006B5921">
      <w:pPr>
        <w:spacing w:after="0" w:line="240" w:lineRule="auto"/>
        <w:jc w:val="both"/>
        <w:rPr>
          <w:rFonts w:ascii="Times New Roman" w:hAnsi="Times New Roman" w:cs="Times New Roman"/>
          <w:b/>
          <w:sz w:val="24"/>
          <w:szCs w:val="24"/>
          <w:u w:val="single"/>
        </w:rPr>
      </w:pPr>
      <w:r w:rsidRPr="006B5921">
        <w:rPr>
          <w:b/>
          <w:sz w:val="24"/>
          <w:szCs w:val="24"/>
          <w:u w:val="single"/>
        </w:rPr>
        <w:t>EXHIBIT C</w:t>
      </w:r>
      <w:r w:rsidRPr="006B5921">
        <w:rPr>
          <w:b/>
          <w:sz w:val="24"/>
          <w:szCs w:val="24"/>
        </w:rPr>
        <w:t xml:space="preserve"> -- </w:t>
      </w:r>
      <w:r w:rsidRPr="006B5921">
        <w:rPr>
          <w:rFonts w:cstheme="minorHAnsi"/>
          <w:b/>
          <w:sz w:val="24"/>
          <w:szCs w:val="24"/>
        </w:rPr>
        <w:t>Section 1.1E of the Recorded Private Restrictive Covenant</w:t>
      </w:r>
    </w:p>
    <w:p w:rsidR="006B5921" w:rsidRPr="00C471A9" w:rsidRDefault="006B5921" w:rsidP="006B5921">
      <w:pPr>
        <w:spacing w:after="0" w:line="240" w:lineRule="auto"/>
        <w:jc w:val="both"/>
        <w:rPr>
          <w:b/>
          <w:sz w:val="24"/>
          <w:szCs w:val="24"/>
          <w:u w:val="single"/>
        </w:rPr>
      </w:pPr>
      <w:r w:rsidRPr="00C471A9">
        <w:rPr>
          <w:b/>
          <w:sz w:val="24"/>
          <w:szCs w:val="24"/>
          <w:u w:val="single"/>
        </w:rPr>
        <w:t xml:space="preserve">EXHIBIT </w:t>
      </w:r>
      <w:r>
        <w:rPr>
          <w:b/>
          <w:sz w:val="24"/>
          <w:szCs w:val="24"/>
          <w:u w:val="single"/>
        </w:rPr>
        <w:t>D</w:t>
      </w:r>
      <w:r w:rsidRPr="006B5921">
        <w:rPr>
          <w:b/>
          <w:sz w:val="24"/>
          <w:szCs w:val="24"/>
        </w:rPr>
        <w:t xml:space="preserve"> – </w:t>
      </w:r>
      <w:r w:rsidR="007C7F7B">
        <w:rPr>
          <w:b/>
          <w:sz w:val="24"/>
          <w:szCs w:val="24"/>
        </w:rPr>
        <w:t>Tract 3 Zoning and FLUM Area</w:t>
      </w:r>
      <w:r w:rsidRPr="006B5921">
        <w:rPr>
          <w:b/>
          <w:sz w:val="24"/>
          <w:szCs w:val="24"/>
        </w:rPr>
        <w:t xml:space="preserve"> Exhibit</w:t>
      </w:r>
      <w:r>
        <w:rPr>
          <w:b/>
          <w:sz w:val="24"/>
          <w:szCs w:val="24"/>
          <w:u w:val="single"/>
        </w:rPr>
        <w:t xml:space="preserve"> </w:t>
      </w:r>
    </w:p>
    <w:p w:rsidR="006B5921" w:rsidRPr="00954FD4" w:rsidRDefault="006B5921" w:rsidP="006B5921">
      <w:pPr>
        <w:spacing w:after="0" w:line="240" w:lineRule="auto"/>
        <w:jc w:val="both"/>
        <w:rPr>
          <w:b/>
          <w:sz w:val="24"/>
          <w:szCs w:val="24"/>
          <w:u w:val="single"/>
        </w:rPr>
      </w:pPr>
      <w:r>
        <w:rPr>
          <w:b/>
          <w:sz w:val="24"/>
          <w:szCs w:val="24"/>
          <w:u w:val="single"/>
        </w:rPr>
        <w:t>EXHIBIT E</w:t>
      </w:r>
      <w:r w:rsidRPr="006B5921">
        <w:rPr>
          <w:b/>
          <w:sz w:val="24"/>
          <w:szCs w:val="24"/>
        </w:rPr>
        <w:t xml:space="preserve"> – Convent Building</w:t>
      </w:r>
    </w:p>
    <w:p w:rsidR="006B5921" w:rsidRDefault="006B5921" w:rsidP="006B5921">
      <w:pPr>
        <w:spacing w:after="0" w:line="240" w:lineRule="auto"/>
        <w:jc w:val="both"/>
        <w:rPr>
          <w:b/>
          <w:sz w:val="24"/>
          <w:szCs w:val="24"/>
          <w:u w:val="single"/>
        </w:rPr>
      </w:pPr>
      <w:r>
        <w:rPr>
          <w:b/>
          <w:sz w:val="24"/>
          <w:szCs w:val="24"/>
          <w:u w:val="single"/>
        </w:rPr>
        <w:t>EXHIBIT F</w:t>
      </w:r>
      <w:r w:rsidRPr="006B5921">
        <w:rPr>
          <w:b/>
          <w:sz w:val="24"/>
          <w:szCs w:val="24"/>
        </w:rPr>
        <w:t xml:space="preserve"> – Classroom Building</w:t>
      </w:r>
      <w:r>
        <w:rPr>
          <w:b/>
          <w:sz w:val="24"/>
          <w:szCs w:val="24"/>
          <w:u w:val="single"/>
        </w:rPr>
        <w:t xml:space="preserve"> </w:t>
      </w:r>
    </w:p>
    <w:p w:rsidR="006B5921" w:rsidRDefault="006B5921" w:rsidP="006B5921">
      <w:pPr>
        <w:spacing w:after="0" w:line="240" w:lineRule="auto"/>
        <w:jc w:val="both"/>
        <w:rPr>
          <w:b/>
          <w:sz w:val="24"/>
          <w:szCs w:val="24"/>
          <w:u w:val="single"/>
        </w:rPr>
      </w:pPr>
    </w:p>
    <w:p w:rsidR="006B5921" w:rsidRDefault="006B5921" w:rsidP="006B5921">
      <w:pPr>
        <w:spacing w:after="0" w:line="240" w:lineRule="auto"/>
        <w:jc w:val="both"/>
        <w:rPr>
          <w:b/>
          <w:sz w:val="24"/>
          <w:szCs w:val="24"/>
          <w:u w:val="single"/>
        </w:rPr>
      </w:pPr>
    </w:p>
    <w:p w:rsidR="006B5921" w:rsidRDefault="006B5921" w:rsidP="006B5921">
      <w:pPr>
        <w:spacing w:after="0" w:line="240" w:lineRule="auto"/>
        <w:jc w:val="both"/>
        <w:rPr>
          <w:b/>
          <w:sz w:val="24"/>
          <w:szCs w:val="24"/>
          <w:u w:val="single"/>
        </w:rPr>
      </w:pPr>
    </w:p>
    <w:p w:rsidR="002F0BB9" w:rsidRPr="00B01540" w:rsidRDefault="00B01540" w:rsidP="006B5921">
      <w:pPr>
        <w:jc w:val="center"/>
        <w:rPr>
          <w:b/>
          <w:sz w:val="24"/>
          <w:szCs w:val="24"/>
          <w:u w:val="single"/>
        </w:rPr>
      </w:pPr>
      <w:r w:rsidRPr="00B01540">
        <w:rPr>
          <w:b/>
          <w:sz w:val="24"/>
          <w:szCs w:val="24"/>
          <w:u w:val="single"/>
        </w:rPr>
        <w:t>EXHIBIT A</w:t>
      </w:r>
      <w:r w:rsidR="00565233">
        <w:rPr>
          <w:b/>
          <w:sz w:val="24"/>
          <w:szCs w:val="24"/>
          <w:u w:val="single"/>
        </w:rPr>
        <w:t xml:space="preserve"> </w:t>
      </w:r>
      <w:r w:rsidR="007923A2">
        <w:rPr>
          <w:b/>
          <w:sz w:val="24"/>
          <w:szCs w:val="24"/>
          <w:u w:val="single"/>
        </w:rPr>
        <w:t xml:space="preserve">– Correction </w:t>
      </w:r>
      <w:r w:rsidR="006B5921">
        <w:rPr>
          <w:b/>
          <w:sz w:val="24"/>
          <w:szCs w:val="24"/>
          <w:u w:val="single"/>
        </w:rPr>
        <w:t xml:space="preserve">Zoning Application </w:t>
      </w:r>
      <w:r w:rsidR="00565233">
        <w:rPr>
          <w:b/>
          <w:sz w:val="24"/>
          <w:szCs w:val="24"/>
          <w:u w:val="single"/>
        </w:rPr>
        <w:t>to Tract 1 and 2</w:t>
      </w:r>
    </w:p>
    <w:p w:rsidR="00B01540" w:rsidRDefault="00B01540" w:rsidP="00B01540">
      <w:pPr>
        <w:jc w:val="center"/>
        <w:rPr>
          <w:sz w:val="24"/>
          <w:szCs w:val="24"/>
        </w:rPr>
      </w:pPr>
      <w:r>
        <w:rPr>
          <w:noProof/>
          <w:sz w:val="24"/>
          <w:szCs w:val="24"/>
        </w:rPr>
        <w:drawing>
          <wp:inline distT="0" distB="0" distL="0" distR="0">
            <wp:extent cx="7649111" cy="5910899"/>
            <wp:effectExtent l="0" t="7302"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back Exhibit 087#2_2014-01-22.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651076" cy="5912417"/>
                    </a:xfrm>
                    <a:prstGeom prst="rect">
                      <a:avLst/>
                    </a:prstGeom>
                  </pic:spPr>
                </pic:pic>
              </a:graphicData>
            </a:graphic>
          </wp:inline>
        </w:drawing>
      </w:r>
    </w:p>
    <w:p w:rsidR="00370454" w:rsidRDefault="00565233" w:rsidP="00B01540">
      <w:pPr>
        <w:jc w:val="center"/>
        <w:rPr>
          <w:b/>
          <w:sz w:val="24"/>
          <w:szCs w:val="24"/>
          <w:u w:val="single"/>
        </w:rPr>
      </w:pPr>
      <w:r w:rsidRPr="00565233">
        <w:rPr>
          <w:b/>
          <w:sz w:val="24"/>
          <w:szCs w:val="24"/>
          <w:u w:val="single"/>
        </w:rPr>
        <w:lastRenderedPageBreak/>
        <w:t>EXHIBIT B</w:t>
      </w:r>
      <w:r>
        <w:rPr>
          <w:b/>
          <w:sz w:val="24"/>
          <w:szCs w:val="24"/>
          <w:u w:val="single"/>
        </w:rPr>
        <w:t xml:space="preserve"> – Incorrect Setbacks Tract 1</w:t>
      </w:r>
      <w:r w:rsidR="006B5921">
        <w:rPr>
          <w:b/>
          <w:sz w:val="24"/>
          <w:szCs w:val="24"/>
          <w:u w:val="single"/>
        </w:rPr>
        <w:t xml:space="preserve"> </w:t>
      </w:r>
      <w:proofErr w:type="gramStart"/>
      <w:r w:rsidR="006B5921">
        <w:rPr>
          <w:b/>
          <w:sz w:val="24"/>
          <w:szCs w:val="24"/>
          <w:u w:val="single"/>
        </w:rPr>
        <w:t>Per</w:t>
      </w:r>
      <w:proofErr w:type="gramEnd"/>
      <w:r w:rsidR="006B5921">
        <w:rPr>
          <w:b/>
          <w:sz w:val="24"/>
          <w:szCs w:val="24"/>
          <w:u w:val="single"/>
        </w:rPr>
        <w:t xml:space="preserve"> Ordinance</w:t>
      </w:r>
      <w:r w:rsidR="002C430B">
        <w:rPr>
          <w:b/>
          <w:sz w:val="24"/>
          <w:szCs w:val="24"/>
          <w:u w:val="single"/>
        </w:rPr>
        <w:t xml:space="preserve"> Approved 1-30-14</w:t>
      </w:r>
    </w:p>
    <w:p w:rsidR="00565233" w:rsidRPr="00565233" w:rsidRDefault="000250A6" w:rsidP="00370454">
      <w:pPr>
        <w:rPr>
          <w:b/>
          <w:sz w:val="24"/>
          <w:szCs w:val="24"/>
          <w:u w:val="single"/>
        </w:rPr>
      </w:pPr>
      <w:r>
        <w:rPr>
          <w:b/>
          <w:noProof/>
          <w:sz w:val="24"/>
          <w:szCs w:val="24"/>
          <w:u w:val="single"/>
        </w:rPr>
        <w:drawing>
          <wp:inline distT="0" distB="0" distL="0" distR="0" wp14:anchorId="252DA3BE" wp14:editId="62EF8238">
            <wp:extent cx="7586663" cy="5057775"/>
            <wp:effectExtent l="6985"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Skewed Zoning Line Exhibit.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586663" cy="5057775"/>
                    </a:xfrm>
                    <a:prstGeom prst="rect">
                      <a:avLst/>
                    </a:prstGeom>
                  </pic:spPr>
                </pic:pic>
              </a:graphicData>
            </a:graphic>
          </wp:inline>
        </w:drawing>
      </w:r>
      <w:r w:rsidR="00B01540" w:rsidRPr="00565233">
        <w:rPr>
          <w:b/>
          <w:sz w:val="24"/>
          <w:szCs w:val="24"/>
          <w:u w:val="single"/>
        </w:rPr>
        <w:br w:type="page"/>
      </w:r>
      <w:bookmarkStart w:id="0" w:name="_GoBack"/>
      <w:bookmarkEnd w:id="0"/>
    </w:p>
    <w:p w:rsidR="00B01540" w:rsidRPr="002D6CEA" w:rsidRDefault="00B01540" w:rsidP="00B01540">
      <w:pPr>
        <w:jc w:val="center"/>
        <w:rPr>
          <w:b/>
          <w:sz w:val="24"/>
          <w:szCs w:val="24"/>
          <w:u w:val="single"/>
        </w:rPr>
      </w:pPr>
      <w:r w:rsidRPr="002D6CEA">
        <w:rPr>
          <w:b/>
          <w:sz w:val="24"/>
          <w:szCs w:val="24"/>
          <w:u w:val="single"/>
        </w:rPr>
        <w:lastRenderedPageBreak/>
        <w:t xml:space="preserve">EXHIBIT </w:t>
      </w:r>
      <w:r w:rsidR="00565233">
        <w:rPr>
          <w:b/>
          <w:sz w:val="24"/>
          <w:szCs w:val="24"/>
          <w:u w:val="single"/>
        </w:rPr>
        <w:t>C</w:t>
      </w:r>
    </w:p>
    <w:p w:rsidR="002D6CEA" w:rsidRDefault="002D6CEA" w:rsidP="002D6C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Section 1.1E of the </w:t>
      </w:r>
      <w:r w:rsidRPr="00123249">
        <w:rPr>
          <w:rFonts w:ascii="Times New Roman" w:hAnsi="Times New Roman" w:cs="Times New Roman"/>
          <w:b/>
          <w:sz w:val="24"/>
          <w:szCs w:val="24"/>
        </w:rPr>
        <w:t>Recorded Private Restrictive Covenant</w:t>
      </w:r>
    </w:p>
    <w:p w:rsidR="002D6CEA" w:rsidRPr="00123249" w:rsidRDefault="002D6CEA" w:rsidP="002D6CEA">
      <w:pPr>
        <w:spacing w:after="0" w:line="240" w:lineRule="auto"/>
        <w:jc w:val="center"/>
        <w:rPr>
          <w:rFonts w:ascii="Times New Roman" w:hAnsi="Times New Roman" w:cs="Times New Roman"/>
          <w:b/>
          <w:sz w:val="24"/>
          <w:szCs w:val="24"/>
        </w:rPr>
      </w:pPr>
    </w:p>
    <w:p w:rsidR="002D6CEA" w:rsidRPr="00123249" w:rsidRDefault="002D6CEA" w:rsidP="002D6CEA">
      <w:pPr>
        <w:spacing w:after="0" w:line="240" w:lineRule="auto"/>
        <w:ind w:left="360"/>
        <w:jc w:val="both"/>
        <w:rPr>
          <w:rFonts w:ascii="Times New Roman" w:hAnsi="Times New Roman" w:cs="Times New Roman"/>
          <w:b/>
          <w:sz w:val="24"/>
          <w:szCs w:val="24"/>
          <w:u w:val="single"/>
        </w:rPr>
      </w:pPr>
    </w:p>
    <w:p w:rsidR="002D6CEA" w:rsidRPr="00123249" w:rsidRDefault="002D6CEA" w:rsidP="002D6CEA">
      <w:pPr>
        <w:pStyle w:val="ListParagraph"/>
        <w:numPr>
          <w:ilvl w:val="0"/>
          <w:numId w:val="2"/>
        </w:num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Restrictive Covenants Applicable Only to </w:t>
      </w:r>
      <w:r w:rsidRPr="00123249">
        <w:rPr>
          <w:rFonts w:ascii="Times New Roman" w:hAnsi="Times New Roman" w:cs="Times New Roman"/>
          <w:b/>
          <w:sz w:val="24"/>
          <w:szCs w:val="24"/>
          <w:u w:val="single"/>
        </w:rPr>
        <w:t>Tract 3</w:t>
      </w:r>
    </w:p>
    <w:p w:rsidR="002D6CEA" w:rsidRDefault="002D6CEA" w:rsidP="002D6CE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Height, number/size, uses.</w:t>
      </w:r>
    </w:p>
    <w:p w:rsidR="002D6CEA" w:rsidRDefault="002D6CEA" w:rsidP="002D6CEA">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Maximum number of residential units on Tract 3 shall be nine (9).</w:t>
      </w:r>
    </w:p>
    <w:p w:rsidR="002D6CEA" w:rsidRDefault="002D6CEA" w:rsidP="002D6CEA">
      <w:pPr>
        <w:pStyle w:val="ListParagraph"/>
        <w:numPr>
          <w:ilvl w:val="1"/>
          <w:numId w:val="1"/>
        </w:numPr>
        <w:spacing w:after="0" w:line="240" w:lineRule="auto"/>
        <w:jc w:val="both"/>
        <w:rPr>
          <w:rFonts w:ascii="Times New Roman" w:hAnsi="Times New Roman" w:cs="Times New Roman"/>
          <w:sz w:val="24"/>
          <w:szCs w:val="24"/>
        </w:rPr>
      </w:pPr>
      <w:r w:rsidRPr="00123249">
        <w:rPr>
          <w:rFonts w:ascii="Times New Roman" w:hAnsi="Times New Roman" w:cs="Times New Roman"/>
          <w:sz w:val="24"/>
          <w:szCs w:val="24"/>
        </w:rPr>
        <w:t xml:space="preserve">No residential units may share a common wall.  </w:t>
      </w:r>
    </w:p>
    <w:p w:rsidR="002D6CEA" w:rsidRDefault="002D6CEA" w:rsidP="002D6CEA">
      <w:pPr>
        <w:pStyle w:val="ListParagraph"/>
        <w:numPr>
          <w:ilvl w:val="1"/>
          <w:numId w:val="1"/>
        </w:numPr>
        <w:spacing w:after="0" w:line="240" w:lineRule="auto"/>
        <w:jc w:val="both"/>
        <w:rPr>
          <w:rFonts w:ascii="Times New Roman" w:hAnsi="Times New Roman" w:cs="Times New Roman"/>
          <w:sz w:val="24"/>
          <w:szCs w:val="24"/>
        </w:rPr>
      </w:pPr>
      <w:r w:rsidRPr="00123249">
        <w:rPr>
          <w:rFonts w:ascii="Times New Roman" w:hAnsi="Times New Roman" w:cs="Times New Roman"/>
          <w:sz w:val="24"/>
          <w:szCs w:val="24"/>
        </w:rPr>
        <w:t xml:space="preserve">Massing of residential buildings along western property line: </w:t>
      </w:r>
    </w:p>
    <w:p w:rsidR="002D6CEA" w:rsidRDefault="002D6CEA" w:rsidP="002D6CEA">
      <w:pPr>
        <w:pStyle w:val="ListParagraph"/>
        <w:numPr>
          <w:ilvl w:val="2"/>
          <w:numId w:val="1"/>
        </w:numPr>
        <w:spacing w:after="0" w:line="240" w:lineRule="auto"/>
        <w:jc w:val="both"/>
        <w:rPr>
          <w:rFonts w:ascii="Times New Roman" w:hAnsi="Times New Roman" w:cs="Times New Roman"/>
          <w:sz w:val="24"/>
          <w:szCs w:val="24"/>
        </w:rPr>
      </w:pPr>
      <w:r w:rsidRPr="00123249">
        <w:rPr>
          <w:rFonts w:ascii="Times New Roman" w:hAnsi="Times New Roman" w:cs="Times New Roman"/>
          <w:sz w:val="24"/>
          <w:szCs w:val="24"/>
        </w:rPr>
        <w:t xml:space="preserve">Buildings shall be maximum of 2 stories, and shall not exceed 30 feet high from finished grade, measured in accordance with Land Development Code Subchapter F, Sections 3.4 through 3.5 as in effect January 2014 (see attached </w:t>
      </w:r>
      <w:r>
        <w:rPr>
          <w:rFonts w:ascii="Times New Roman" w:hAnsi="Times New Roman" w:cs="Times New Roman"/>
          <w:sz w:val="24"/>
          <w:szCs w:val="24"/>
          <w:u w:val="single"/>
        </w:rPr>
        <w:t>Exhibit “G”</w:t>
      </w:r>
      <w:r w:rsidRPr="00123249">
        <w:rPr>
          <w:rFonts w:ascii="Times New Roman" w:hAnsi="Times New Roman" w:cs="Times New Roman"/>
          <w:sz w:val="24"/>
          <w:szCs w:val="24"/>
        </w:rPr>
        <w:t xml:space="preserve">).  </w:t>
      </w:r>
    </w:p>
    <w:p w:rsidR="002D6CEA" w:rsidRDefault="002D6CEA" w:rsidP="002D6CEA">
      <w:pPr>
        <w:pStyle w:val="ListParagraph"/>
        <w:numPr>
          <w:ilvl w:val="2"/>
          <w:numId w:val="1"/>
        </w:numPr>
        <w:spacing w:after="0" w:line="240" w:lineRule="auto"/>
        <w:jc w:val="both"/>
        <w:rPr>
          <w:rFonts w:ascii="Times New Roman" w:hAnsi="Times New Roman" w:cs="Times New Roman"/>
          <w:sz w:val="24"/>
          <w:szCs w:val="24"/>
        </w:rPr>
      </w:pPr>
      <w:r w:rsidRPr="00123249">
        <w:rPr>
          <w:rFonts w:ascii="Times New Roman" w:hAnsi="Times New Roman" w:cs="Times New Roman"/>
          <w:sz w:val="24"/>
          <w:szCs w:val="24"/>
        </w:rPr>
        <w:t>Buildings shall maintain single-family massing and scale along west property line comparable to adjacent residences and surrounding neighborhood.</w:t>
      </w:r>
    </w:p>
    <w:p w:rsidR="002D6CEA" w:rsidRDefault="002D6CEA" w:rsidP="002D6CEA">
      <w:pPr>
        <w:pStyle w:val="ListParagraph"/>
        <w:numPr>
          <w:ilvl w:val="2"/>
          <w:numId w:val="1"/>
        </w:numPr>
        <w:spacing w:after="0" w:line="240" w:lineRule="auto"/>
        <w:jc w:val="both"/>
        <w:rPr>
          <w:rFonts w:ascii="Times New Roman" w:hAnsi="Times New Roman" w:cs="Times New Roman"/>
          <w:sz w:val="24"/>
          <w:szCs w:val="24"/>
        </w:rPr>
      </w:pPr>
      <w:r w:rsidRPr="00123249">
        <w:rPr>
          <w:rFonts w:ascii="Times New Roman" w:hAnsi="Times New Roman" w:cs="Times New Roman"/>
          <w:sz w:val="24"/>
          <w:szCs w:val="24"/>
        </w:rPr>
        <w:t>Buildings shall maintain multiple sight lines from west property line to the east; and shall avoid use of continuous or unbroken wall plane along westernmost building faces.</w:t>
      </w:r>
    </w:p>
    <w:p w:rsidR="002D6CEA" w:rsidRDefault="002D6CEA" w:rsidP="002D6CEA">
      <w:pPr>
        <w:pStyle w:val="ListParagraph"/>
        <w:numPr>
          <w:ilvl w:val="2"/>
          <w:numId w:val="1"/>
        </w:numPr>
        <w:spacing w:after="0" w:line="240" w:lineRule="auto"/>
        <w:jc w:val="both"/>
        <w:rPr>
          <w:rFonts w:ascii="Times New Roman" w:hAnsi="Times New Roman" w:cs="Times New Roman"/>
          <w:sz w:val="24"/>
          <w:szCs w:val="24"/>
        </w:rPr>
      </w:pPr>
      <w:r w:rsidRPr="00123249">
        <w:rPr>
          <w:rFonts w:ascii="Times New Roman" w:hAnsi="Times New Roman" w:cs="Times New Roman"/>
          <w:sz w:val="24"/>
          <w:szCs w:val="24"/>
        </w:rPr>
        <w:t xml:space="preserve">First tier of buildings along west property line must be not more than fifty feet (50’) wide, as measured along the side of the buildings that are most parallel to the western property line.  </w:t>
      </w:r>
    </w:p>
    <w:p w:rsidR="002D6CEA" w:rsidRDefault="002D6CEA" w:rsidP="002D6CEA">
      <w:pPr>
        <w:pStyle w:val="ListParagraph"/>
        <w:numPr>
          <w:ilvl w:val="2"/>
          <w:numId w:val="1"/>
        </w:numPr>
        <w:spacing w:after="0" w:line="240" w:lineRule="auto"/>
        <w:jc w:val="both"/>
        <w:rPr>
          <w:rFonts w:ascii="Times New Roman" w:hAnsi="Times New Roman" w:cs="Times New Roman"/>
          <w:sz w:val="24"/>
          <w:szCs w:val="24"/>
        </w:rPr>
      </w:pPr>
      <w:r w:rsidRPr="00123249">
        <w:rPr>
          <w:rFonts w:ascii="Times New Roman" w:hAnsi="Times New Roman" w:cs="Times New Roman"/>
          <w:sz w:val="24"/>
          <w:szCs w:val="24"/>
        </w:rPr>
        <w:t>Buildings along west property line must be at least ten feet (10’) apart from another building, as measured from wall face to wall face, and shall face easterly.</w:t>
      </w:r>
    </w:p>
    <w:p w:rsidR="002D6CEA" w:rsidRPr="00123249" w:rsidRDefault="002D6CEA" w:rsidP="002D6CEA">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commercial uses that are permitted or conditional uses pursuant to Section 25-2-491 of the Land Development Code Zoning Use Summary Table as in effect January 2014 are prohibited.</w:t>
      </w:r>
    </w:p>
    <w:p w:rsidR="00984B48" w:rsidRDefault="00984B48">
      <w:pPr>
        <w:rPr>
          <w:sz w:val="24"/>
          <w:szCs w:val="24"/>
        </w:rPr>
      </w:pPr>
      <w:r>
        <w:rPr>
          <w:sz w:val="24"/>
          <w:szCs w:val="24"/>
        </w:rPr>
        <w:br w:type="page"/>
      </w:r>
    </w:p>
    <w:p w:rsidR="00B01540" w:rsidRPr="00C471A9" w:rsidRDefault="00984B48" w:rsidP="00B01540">
      <w:pPr>
        <w:jc w:val="center"/>
        <w:rPr>
          <w:b/>
          <w:sz w:val="24"/>
          <w:szCs w:val="24"/>
          <w:u w:val="single"/>
        </w:rPr>
      </w:pPr>
      <w:r w:rsidRPr="00C471A9">
        <w:rPr>
          <w:b/>
          <w:sz w:val="24"/>
          <w:szCs w:val="24"/>
          <w:u w:val="single"/>
        </w:rPr>
        <w:lastRenderedPageBreak/>
        <w:t xml:space="preserve">EXHIBIT </w:t>
      </w:r>
      <w:r w:rsidR="00565233">
        <w:rPr>
          <w:b/>
          <w:sz w:val="24"/>
          <w:szCs w:val="24"/>
          <w:u w:val="single"/>
        </w:rPr>
        <w:t xml:space="preserve">D – </w:t>
      </w:r>
      <w:r w:rsidR="00F6431D">
        <w:rPr>
          <w:b/>
          <w:sz w:val="24"/>
          <w:szCs w:val="24"/>
          <w:u w:val="single"/>
        </w:rPr>
        <w:t>Tract 3 Rezoning and FLUM Area</w:t>
      </w:r>
      <w:r w:rsidR="00565233">
        <w:rPr>
          <w:b/>
          <w:sz w:val="24"/>
          <w:szCs w:val="24"/>
          <w:u w:val="single"/>
        </w:rPr>
        <w:t xml:space="preserve"> Exhibit </w:t>
      </w:r>
    </w:p>
    <w:p w:rsidR="00984B48" w:rsidRDefault="00C471A9">
      <w:pPr>
        <w:rPr>
          <w:sz w:val="24"/>
          <w:szCs w:val="24"/>
        </w:rPr>
      </w:pPr>
      <w:r>
        <w:rPr>
          <w:noProof/>
          <w:sz w:val="24"/>
          <w:szCs w:val="24"/>
        </w:rPr>
        <w:drawing>
          <wp:inline distT="0" distB="0" distL="0" distR="0" wp14:anchorId="7AAD21D4" wp14:editId="5EF7BEB2">
            <wp:extent cx="6817876" cy="5268557"/>
            <wp:effectExtent l="0" t="63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Exhibit.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20705" cy="5270743"/>
                    </a:xfrm>
                    <a:prstGeom prst="rect">
                      <a:avLst/>
                    </a:prstGeom>
                  </pic:spPr>
                </pic:pic>
              </a:graphicData>
            </a:graphic>
          </wp:inline>
        </w:drawing>
      </w:r>
      <w:r w:rsidR="00984B48">
        <w:rPr>
          <w:sz w:val="24"/>
          <w:szCs w:val="24"/>
        </w:rPr>
        <w:br w:type="page"/>
      </w:r>
    </w:p>
    <w:p w:rsidR="00984B48" w:rsidRPr="00954FD4" w:rsidRDefault="00C471A9" w:rsidP="00B01540">
      <w:pPr>
        <w:jc w:val="center"/>
        <w:rPr>
          <w:b/>
          <w:sz w:val="24"/>
          <w:szCs w:val="24"/>
          <w:u w:val="single"/>
        </w:rPr>
      </w:pPr>
      <w:r>
        <w:rPr>
          <w:b/>
          <w:sz w:val="24"/>
          <w:szCs w:val="24"/>
          <w:u w:val="single"/>
        </w:rPr>
        <w:lastRenderedPageBreak/>
        <w:t xml:space="preserve">EXHIBIT </w:t>
      </w:r>
      <w:r w:rsidR="00565233">
        <w:rPr>
          <w:b/>
          <w:sz w:val="24"/>
          <w:szCs w:val="24"/>
          <w:u w:val="single"/>
        </w:rPr>
        <w:t>E – Convent Building</w:t>
      </w:r>
    </w:p>
    <w:p w:rsidR="00954FD4" w:rsidRDefault="00954FD4" w:rsidP="00B01540">
      <w:pPr>
        <w:jc w:val="center"/>
        <w:rPr>
          <w:sz w:val="24"/>
          <w:szCs w:val="24"/>
        </w:rPr>
      </w:pPr>
      <w:r>
        <w:rPr>
          <w:noProof/>
          <w:sz w:val="24"/>
          <w:szCs w:val="24"/>
        </w:rPr>
        <w:drawing>
          <wp:inline distT="0" distB="0" distL="0" distR="0">
            <wp:extent cx="7475893" cy="5777044"/>
            <wp:effectExtent l="0" t="762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 Area Exhibit.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478995" cy="5779441"/>
                    </a:xfrm>
                    <a:prstGeom prst="rect">
                      <a:avLst/>
                    </a:prstGeom>
                  </pic:spPr>
                </pic:pic>
              </a:graphicData>
            </a:graphic>
          </wp:inline>
        </w:drawing>
      </w:r>
    </w:p>
    <w:p w:rsidR="00954FD4" w:rsidRDefault="00954FD4">
      <w:pPr>
        <w:rPr>
          <w:sz w:val="24"/>
          <w:szCs w:val="24"/>
        </w:rPr>
      </w:pPr>
      <w:r>
        <w:rPr>
          <w:sz w:val="24"/>
          <w:szCs w:val="24"/>
        </w:rPr>
        <w:br w:type="page"/>
      </w:r>
    </w:p>
    <w:p w:rsidR="00984B48" w:rsidRPr="00954FD4" w:rsidRDefault="00C471A9" w:rsidP="00B01540">
      <w:pPr>
        <w:jc w:val="center"/>
        <w:rPr>
          <w:b/>
          <w:sz w:val="24"/>
          <w:szCs w:val="24"/>
          <w:u w:val="single"/>
        </w:rPr>
      </w:pPr>
      <w:r>
        <w:rPr>
          <w:b/>
          <w:sz w:val="24"/>
          <w:szCs w:val="24"/>
          <w:u w:val="single"/>
        </w:rPr>
        <w:lastRenderedPageBreak/>
        <w:t xml:space="preserve">EXHIBIT </w:t>
      </w:r>
      <w:r w:rsidR="00565233">
        <w:rPr>
          <w:b/>
          <w:sz w:val="24"/>
          <w:szCs w:val="24"/>
          <w:u w:val="single"/>
        </w:rPr>
        <w:t>F – Classroom Building</w:t>
      </w:r>
    </w:p>
    <w:p w:rsidR="00A85D50" w:rsidRDefault="00954FD4" w:rsidP="00B01540">
      <w:pPr>
        <w:jc w:val="center"/>
        <w:rPr>
          <w:sz w:val="24"/>
          <w:szCs w:val="24"/>
        </w:rPr>
      </w:pPr>
      <w:r>
        <w:rPr>
          <w:noProof/>
          <w:sz w:val="24"/>
          <w:szCs w:val="24"/>
        </w:rPr>
        <w:drawing>
          <wp:inline distT="0" distB="0" distL="0" distR="0">
            <wp:extent cx="7275868" cy="5622473"/>
            <wp:effectExtent l="762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Area Exhibit.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278887" cy="5624806"/>
                    </a:xfrm>
                    <a:prstGeom prst="rect">
                      <a:avLst/>
                    </a:prstGeom>
                  </pic:spPr>
                </pic:pic>
              </a:graphicData>
            </a:graphic>
          </wp:inline>
        </w:drawing>
      </w:r>
    </w:p>
    <w:p w:rsidR="00A85D50" w:rsidRDefault="00A85D50">
      <w:pPr>
        <w:rPr>
          <w:sz w:val="24"/>
          <w:szCs w:val="24"/>
        </w:rPr>
      </w:pPr>
      <w:r>
        <w:rPr>
          <w:sz w:val="24"/>
          <w:szCs w:val="24"/>
        </w:rPr>
        <w:br w:type="page"/>
      </w:r>
    </w:p>
    <w:p w:rsidR="00954FD4" w:rsidRPr="00A85D50" w:rsidRDefault="00A85D50" w:rsidP="00B01540">
      <w:pPr>
        <w:jc w:val="center"/>
        <w:rPr>
          <w:b/>
          <w:sz w:val="24"/>
          <w:szCs w:val="24"/>
          <w:u w:val="single"/>
        </w:rPr>
      </w:pPr>
      <w:r w:rsidRPr="00A85D50">
        <w:rPr>
          <w:b/>
          <w:sz w:val="24"/>
          <w:szCs w:val="24"/>
          <w:u w:val="single"/>
        </w:rPr>
        <w:lastRenderedPageBreak/>
        <w:t xml:space="preserve">EXHIBIT </w:t>
      </w:r>
      <w:r w:rsidR="00565233">
        <w:rPr>
          <w:b/>
          <w:sz w:val="24"/>
          <w:szCs w:val="24"/>
          <w:u w:val="single"/>
        </w:rPr>
        <w:t xml:space="preserve">G </w:t>
      </w:r>
      <w:r w:rsidR="00592F88">
        <w:rPr>
          <w:b/>
          <w:sz w:val="24"/>
          <w:szCs w:val="24"/>
          <w:u w:val="single"/>
        </w:rPr>
        <w:t>–</w:t>
      </w:r>
      <w:r w:rsidR="00565233">
        <w:rPr>
          <w:b/>
          <w:sz w:val="24"/>
          <w:szCs w:val="24"/>
          <w:u w:val="single"/>
        </w:rPr>
        <w:t xml:space="preserve"> C</w:t>
      </w:r>
      <w:r w:rsidR="00592F88">
        <w:rPr>
          <w:b/>
          <w:sz w:val="24"/>
          <w:szCs w:val="24"/>
          <w:u w:val="single"/>
        </w:rPr>
        <w:t xml:space="preserve">onditional </w:t>
      </w:r>
      <w:r w:rsidR="00565233">
        <w:rPr>
          <w:b/>
          <w:sz w:val="24"/>
          <w:szCs w:val="24"/>
          <w:u w:val="single"/>
        </w:rPr>
        <w:t>U</w:t>
      </w:r>
      <w:r w:rsidR="00592F88">
        <w:rPr>
          <w:b/>
          <w:sz w:val="24"/>
          <w:szCs w:val="24"/>
          <w:u w:val="single"/>
        </w:rPr>
        <w:t xml:space="preserve">se </w:t>
      </w:r>
      <w:r w:rsidR="00565233">
        <w:rPr>
          <w:b/>
          <w:sz w:val="24"/>
          <w:szCs w:val="24"/>
          <w:u w:val="single"/>
        </w:rPr>
        <w:t>P</w:t>
      </w:r>
      <w:r w:rsidR="00592F88">
        <w:rPr>
          <w:b/>
          <w:sz w:val="24"/>
          <w:szCs w:val="24"/>
          <w:u w:val="single"/>
        </w:rPr>
        <w:t>ermit</w:t>
      </w:r>
    </w:p>
    <w:p w:rsidR="00A85D50" w:rsidRPr="00293468" w:rsidRDefault="00A85D50" w:rsidP="00B01540">
      <w:pPr>
        <w:jc w:val="center"/>
        <w:rPr>
          <w:sz w:val="24"/>
          <w:szCs w:val="24"/>
        </w:rPr>
      </w:pPr>
      <w:r>
        <w:rPr>
          <w:noProof/>
          <w:sz w:val="24"/>
          <w:szCs w:val="24"/>
        </w:rPr>
        <w:drawing>
          <wp:inline distT="0" distB="0" distL="0" distR="0">
            <wp:extent cx="754380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007-C-003-ConditionalUseMap DRAFT 4-18-1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543800" cy="5029200"/>
                    </a:xfrm>
                    <a:prstGeom prst="rect">
                      <a:avLst/>
                    </a:prstGeom>
                  </pic:spPr>
                </pic:pic>
              </a:graphicData>
            </a:graphic>
          </wp:inline>
        </w:drawing>
      </w:r>
    </w:p>
    <w:sectPr w:rsidR="00A85D50" w:rsidRPr="00293468" w:rsidSect="007C7F7B">
      <w:headerReference w:type="even" r:id="rId15"/>
      <w:headerReference w:type="default" r:id="rId16"/>
      <w:footerReference w:type="even" r:id="rId17"/>
      <w:footerReference w:type="default" r:id="rId18"/>
      <w:headerReference w:type="first" r:id="rId19"/>
      <w:footerReference w:type="first" r:id="rId20"/>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F21" w:rsidRDefault="00695F21" w:rsidP="00EC4DA2">
      <w:pPr>
        <w:spacing w:after="0" w:line="240" w:lineRule="auto"/>
      </w:pPr>
      <w:r>
        <w:separator/>
      </w:r>
    </w:p>
  </w:endnote>
  <w:endnote w:type="continuationSeparator" w:id="0">
    <w:p w:rsidR="00695F21" w:rsidRDefault="00695F21" w:rsidP="00EC4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21" w:rsidRDefault="00695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21" w:rsidRPr="00F55AD8" w:rsidRDefault="006950DB" w:rsidP="00F55AD8">
    <w:pPr>
      <w:pStyle w:val="Footer"/>
    </w:pPr>
    <w:r w:rsidRPr="006950DB">
      <w:rPr>
        <w:noProof/>
      </w:rPr>
      <w:t>{002.00116079.2}</w:t>
    </w:r>
    <w:r w:rsidR="00695F21">
      <w:tab/>
    </w:r>
    <w:sdt>
      <w:sdtPr>
        <w:id w:val="-2033798187"/>
        <w:docPartObj>
          <w:docPartGallery w:val="Page Numbers (Bottom of Page)"/>
          <w:docPartUnique/>
        </w:docPartObj>
      </w:sdtPr>
      <w:sdtEndPr>
        <w:rPr>
          <w:noProof/>
        </w:rPr>
      </w:sdtEndPr>
      <w:sdtContent>
        <w:r w:rsidR="00695F21" w:rsidRPr="00F55AD8">
          <w:fldChar w:fldCharType="begin"/>
        </w:r>
        <w:r w:rsidR="00695F21" w:rsidRPr="00F55AD8">
          <w:instrText xml:space="preserve"> PAGE   \* MERGEFORMAT </w:instrText>
        </w:r>
        <w:r w:rsidR="00695F21" w:rsidRPr="00F55AD8">
          <w:fldChar w:fldCharType="separate"/>
        </w:r>
        <w:r w:rsidR="000250A6">
          <w:rPr>
            <w:noProof/>
          </w:rPr>
          <w:t>6</w:t>
        </w:r>
        <w:r w:rsidR="00695F21" w:rsidRPr="00F55AD8">
          <w:rPr>
            <w:noProof/>
          </w:rPr>
          <w:fldChar w:fldCharType="end"/>
        </w:r>
      </w:sdtContent>
    </w:sdt>
  </w:p>
  <w:p w:rsidR="00695F21" w:rsidRPr="00F55AD8" w:rsidRDefault="00695F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21" w:rsidRDefault="00695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F21" w:rsidRDefault="00695F21" w:rsidP="00EC4DA2">
      <w:pPr>
        <w:spacing w:after="0" w:line="240" w:lineRule="auto"/>
        <w:rPr>
          <w:noProof/>
        </w:rPr>
      </w:pPr>
      <w:r>
        <w:rPr>
          <w:noProof/>
        </w:rPr>
        <w:separator/>
      </w:r>
    </w:p>
  </w:footnote>
  <w:footnote w:type="continuationSeparator" w:id="0">
    <w:p w:rsidR="00695F21" w:rsidRDefault="00695F21" w:rsidP="00EC4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21" w:rsidRDefault="00695F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21" w:rsidRDefault="00695F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21" w:rsidRDefault="00695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B3B2A"/>
    <w:multiLevelType w:val="hybridMultilevel"/>
    <w:tmpl w:val="BDAE4106"/>
    <w:lvl w:ilvl="0" w:tplc="B73E7A6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4F357328"/>
    <w:multiLevelType w:val="hybridMultilevel"/>
    <w:tmpl w:val="6088A37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FF3"/>
    <w:rsid w:val="000250A6"/>
    <w:rsid w:val="00047FF3"/>
    <w:rsid w:val="000F47A1"/>
    <w:rsid w:val="001E536D"/>
    <w:rsid w:val="002532C5"/>
    <w:rsid w:val="00293468"/>
    <w:rsid w:val="002B2D2E"/>
    <w:rsid w:val="002C430B"/>
    <w:rsid w:val="002D6CEA"/>
    <w:rsid w:val="002F0BB9"/>
    <w:rsid w:val="0034381B"/>
    <w:rsid w:val="00352D11"/>
    <w:rsid w:val="003655ED"/>
    <w:rsid w:val="00370454"/>
    <w:rsid w:val="00387228"/>
    <w:rsid w:val="00453649"/>
    <w:rsid w:val="004A3810"/>
    <w:rsid w:val="004C5077"/>
    <w:rsid w:val="0055755F"/>
    <w:rsid w:val="00565233"/>
    <w:rsid w:val="00592F88"/>
    <w:rsid w:val="006950DB"/>
    <w:rsid w:val="00695F21"/>
    <w:rsid w:val="006B5921"/>
    <w:rsid w:val="006D0448"/>
    <w:rsid w:val="00727AB2"/>
    <w:rsid w:val="007923A2"/>
    <w:rsid w:val="007B33EF"/>
    <w:rsid w:val="007C7F7B"/>
    <w:rsid w:val="007E16D2"/>
    <w:rsid w:val="007F5F37"/>
    <w:rsid w:val="0080621D"/>
    <w:rsid w:val="008A4704"/>
    <w:rsid w:val="00954FD4"/>
    <w:rsid w:val="00984B48"/>
    <w:rsid w:val="009E7D96"/>
    <w:rsid w:val="00A72BDB"/>
    <w:rsid w:val="00A85D50"/>
    <w:rsid w:val="00B01540"/>
    <w:rsid w:val="00B73B60"/>
    <w:rsid w:val="00C471A9"/>
    <w:rsid w:val="00D752AD"/>
    <w:rsid w:val="00D82ABF"/>
    <w:rsid w:val="00DB1A45"/>
    <w:rsid w:val="00E43544"/>
    <w:rsid w:val="00E6275C"/>
    <w:rsid w:val="00EC31D9"/>
    <w:rsid w:val="00EC3E7C"/>
    <w:rsid w:val="00EC4DA2"/>
    <w:rsid w:val="00F55AD8"/>
    <w:rsid w:val="00F6431D"/>
    <w:rsid w:val="00F87C71"/>
    <w:rsid w:val="00F9590D"/>
    <w:rsid w:val="00FF0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C5077"/>
    <w:pPr>
      <w:ind w:left="720"/>
      <w:contextualSpacing/>
    </w:pPr>
  </w:style>
  <w:style w:type="paragraph" w:styleId="BalloonText">
    <w:name w:val="Balloon Text"/>
    <w:basedOn w:val="Normal"/>
    <w:link w:val="BalloonTextChar"/>
    <w:uiPriority w:val="99"/>
    <w:semiHidden/>
    <w:unhideWhenUsed/>
    <w:rsid w:val="00B01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540"/>
    <w:rPr>
      <w:rFonts w:ascii="Tahoma" w:hAnsi="Tahoma" w:cs="Tahoma"/>
      <w:sz w:val="16"/>
      <w:szCs w:val="16"/>
    </w:rPr>
  </w:style>
  <w:style w:type="paragraph" w:styleId="Header">
    <w:name w:val="header"/>
    <w:basedOn w:val="Normal"/>
    <w:link w:val="HeaderChar"/>
    <w:uiPriority w:val="99"/>
    <w:unhideWhenUsed/>
    <w:rsid w:val="00EC4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DA2"/>
  </w:style>
  <w:style w:type="paragraph" w:styleId="Footer">
    <w:name w:val="footer"/>
    <w:basedOn w:val="Normal"/>
    <w:link w:val="FooterChar"/>
    <w:uiPriority w:val="99"/>
    <w:unhideWhenUsed/>
    <w:rsid w:val="00EC4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D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C5077"/>
    <w:pPr>
      <w:ind w:left="720"/>
      <w:contextualSpacing/>
    </w:pPr>
  </w:style>
  <w:style w:type="paragraph" w:styleId="BalloonText">
    <w:name w:val="Balloon Text"/>
    <w:basedOn w:val="Normal"/>
    <w:link w:val="BalloonTextChar"/>
    <w:uiPriority w:val="99"/>
    <w:semiHidden/>
    <w:unhideWhenUsed/>
    <w:rsid w:val="00B01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540"/>
    <w:rPr>
      <w:rFonts w:ascii="Tahoma" w:hAnsi="Tahoma" w:cs="Tahoma"/>
      <w:sz w:val="16"/>
      <w:szCs w:val="16"/>
    </w:rPr>
  </w:style>
  <w:style w:type="paragraph" w:styleId="Header">
    <w:name w:val="header"/>
    <w:basedOn w:val="Normal"/>
    <w:link w:val="HeaderChar"/>
    <w:uiPriority w:val="99"/>
    <w:unhideWhenUsed/>
    <w:rsid w:val="00EC4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DA2"/>
  </w:style>
  <w:style w:type="paragraph" w:styleId="Footer">
    <w:name w:val="footer"/>
    <w:basedOn w:val="Normal"/>
    <w:link w:val="FooterChar"/>
    <w:uiPriority w:val="99"/>
    <w:unhideWhenUsed/>
    <w:rsid w:val="00EC4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25E30-0CF2-4001-BB98-A5D84E83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1303</Words>
  <Characters>7431</Characters>
  <Application>Microsoft Office Word</Application>
  <DocSecurity>0</DocSecurity>
  <PresentationFormat/>
  <Lines>61</Lines>
  <Paragraphs>17</Paragraphs>
  <ScaleCrop>false</ScaleCrop>
  <HeadingPairs>
    <vt:vector size="2" baseType="variant">
      <vt:variant>
        <vt:lpstr>Title</vt:lpstr>
      </vt:variant>
      <vt:variant>
        <vt:i4>1</vt:i4>
      </vt:variant>
    </vt:vector>
  </HeadingPairs>
  <TitlesOfParts>
    <vt:vector size="1" baseType="lpstr">
      <vt:lpstr>Summary of Perry Mansion Applications 2014 (00116079-2).DOCX</vt:lpstr>
    </vt:vector>
  </TitlesOfParts>
  <Company>Microsoft</Company>
  <LinksUpToDate>false</LinksUpToDate>
  <CharactersWithSpaces>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Perry Mansion Applications 2014 (00116079-2).DOCX</dc:title>
  <dc:subject>002.00116079.2</dc:subject>
  <dc:creator>Michele Rogerson Lynch</dc:creator>
  <cp:lastModifiedBy>Michele Rogerson Lynch</cp:lastModifiedBy>
  <cp:revision>4</cp:revision>
  <cp:lastPrinted>2014-04-29T20:29:00Z</cp:lastPrinted>
  <dcterms:created xsi:type="dcterms:W3CDTF">2014-04-29T22:05:00Z</dcterms:created>
  <dcterms:modified xsi:type="dcterms:W3CDTF">2014-04-29T22:14:00Z</dcterms:modified>
</cp:coreProperties>
</file>